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A2C9" w14:textId="070A6280" w:rsidR="00A50E55" w:rsidRPr="00CD3BC0" w:rsidRDefault="00A50E55" w:rsidP="00A50E55">
      <w:pPr>
        <w:spacing w:after="0" w:line="240" w:lineRule="auto"/>
        <w:jc w:val="center"/>
        <w:rPr>
          <w:rFonts w:ascii="Arial" w:hAnsi="Arial" w:cs="Arial"/>
          <w:b/>
          <w:bCs/>
          <w:sz w:val="24"/>
          <w:szCs w:val="24"/>
        </w:rPr>
      </w:pPr>
      <w:r w:rsidRPr="00904DD8">
        <w:rPr>
          <w:rFonts w:ascii="Arial" w:hAnsi="Arial" w:cs="Arial"/>
          <w:b/>
          <w:bCs/>
          <w:sz w:val="24"/>
          <w:szCs w:val="24"/>
        </w:rPr>
        <w:t>AGREGADO VI</w:t>
      </w:r>
      <w:r>
        <w:rPr>
          <w:rFonts w:ascii="Arial" w:hAnsi="Arial" w:cs="Arial"/>
          <w:b/>
          <w:bCs/>
          <w:sz w:val="24"/>
          <w:szCs w:val="24"/>
        </w:rPr>
        <w:t>-A</w:t>
      </w:r>
    </w:p>
    <w:p w14:paraId="6A57BDA7" w14:textId="77777777" w:rsidR="00A50E55" w:rsidRPr="00CD3BC0" w:rsidRDefault="00A50E55" w:rsidP="00A50E55">
      <w:pPr>
        <w:spacing w:after="0" w:line="240" w:lineRule="auto"/>
        <w:jc w:val="center"/>
        <w:rPr>
          <w:rFonts w:ascii="Arial" w:hAnsi="Arial" w:cs="Arial"/>
          <w:b/>
          <w:bCs/>
          <w:sz w:val="24"/>
          <w:szCs w:val="24"/>
        </w:rPr>
      </w:pPr>
    </w:p>
    <w:p w14:paraId="43139831" w14:textId="77777777" w:rsidR="00A50E55" w:rsidRDefault="00A50E55" w:rsidP="00A50E55">
      <w:pPr>
        <w:spacing w:after="0" w:line="240" w:lineRule="auto"/>
        <w:jc w:val="center"/>
        <w:rPr>
          <w:rFonts w:ascii="Arial" w:hAnsi="Arial" w:cs="Arial"/>
          <w:b/>
          <w:bCs/>
          <w:sz w:val="24"/>
          <w:szCs w:val="24"/>
          <w:lang w:val="es-PY"/>
        </w:rPr>
      </w:pPr>
      <w:r w:rsidRPr="00C12A9B">
        <w:rPr>
          <w:rFonts w:ascii="Arial" w:hAnsi="Arial" w:cs="Arial"/>
          <w:b/>
          <w:bCs/>
          <w:sz w:val="24"/>
          <w:szCs w:val="24"/>
          <w:lang w:val="es-PY"/>
        </w:rPr>
        <w:t>LXXVI</w:t>
      </w:r>
      <w:r>
        <w:rPr>
          <w:rFonts w:ascii="Arial" w:hAnsi="Arial" w:cs="Arial"/>
          <w:b/>
          <w:bCs/>
          <w:sz w:val="24"/>
          <w:szCs w:val="24"/>
          <w:lang w:val="es-PY"/>
        </w:rPr>
        <w:t>I</w:t>
      </w:r>
      <w:r w:rsidRPr="00C12A9B">
        <w:rPr>
          <w:rFonts w:ascii="Arial" w:hAnsi="Arial" w:cs="Arial"/>
          <w:b/>
          <w:bCs/>
          <w:sz w:val="24"/>
          <w:szCs w:val="24"/>
          <w:lang w:val="es-PY"/>
        </w:rPr>
        <w:t xml:space="preserve"> REUNI</w:t>
      </w:r>
      <w:r>
        <w:rPr>
          <w:rFonts w:ascii="Arial" w:hAnsi="Arial" w:cs="Arial"/>
          <w:b/>
          <w:bCs/>
          <w:sz w:val="24"/>
          <w:szCs w:val="24"/>
          <w:lang w:val="es-PY"/>
        </w:rPr>
        <w:t xml:space="preserve">ÃO </w:t>
      </w:r>
      <w:r w:rsidRPr="00C12A9B">
        <w:rPr>
          <w:rFonts w:ascii="Arial" w:hAnsi="Arial" w:cs="Arial"/>
          <w:b/>
          <w:bCs/>
          <w:sz w:val="24"/>
          <w:szCs w:val="24"/>
          <w:lang w:val="es-PY"/>
        </w:rPr>
        <w:t>ORDIN</w:t>
      </w:r>
      <w:r>
        <w:rPr>
          <w:rFonts w:ascii="Arial" w:hAnsi="Arial" w:cs="Arial"/>
          <w:b/>
          <w:bCs/>
          <w:sz w:val="24"/>
          <w:szCs w:val="24"/>
          <w:lang w:val="es-PY"/>
        </w:rPr>
        <w:t>Á</w:t>
      </w:r>
      <w:r w:rsidRPr="00C12A9B">
        <w:rPr>
          <w:rFonts w:ascii="Arial" w:hAnsi="Arial" w:cs="Arial"/>
          <w:b/>
          <w:bCs/>
          <w:sz w:val="24"/>
          <w:szCs w:val="24"/>
          <w:lang w:val="es-PY"/>
        </w:rPr>
        <w:t>RIA D</w:t>
      </w:r>
      <w:r>
        <w:rPr>
          <w:rFonts w:ascii="Arial" w:hAnsi="Arial" w:cs="Arial"/>
          <w:b/>
          <w:bCs/>
          <w:sz w:val="24"/>
          <w:szCs w:val="24"/>
          <w:lang w:val="es-PY"/>
        </w:rPr>
        <w:t>O</w:t>
      </w:r>
      <w:r w:rsidRPr="00C12A9B">
        <w:rPr>
          <w:rFonts w:ascii="Arial" w:hAnsi="Arial" w:cs="Arial"/>
          <w:b/>
          <w:bCs/>
          <w:sz w:val="24"/>
          <w:szCs w:val="24"/>
          <w:lang w:val="es-PY"/>
        </w:rPr>
        <w:t xml:space="preserve"> SUBGRUPO DE TRABA</w:t>
      </w:r>
      <w:r>
        <w:rPr>
          <w:rFonts w:ascii="Arial" w:hAnsi="Arial" w:cs="Arial"/>
          <w:b/>
          <w:bCs/>
          <w:sz w:val="24"/>
          <w:szCs w:val="24"/>
          <w:lang w:val="es-PY"/>
        </w:rPr>
        <w:t>LH</w:t>
      </w:r>
      <w:r w:rsidRPr="00C12A9B">
        <w:rPr>
          <w:rFonts w:ascii="Arial" w:hAnsi="Arial" w:cs="Arial"/>
          <w:b/>
          <w:bCs/>
          <w:sz w:val="24"/>
          <w:szCs w:val="24"/>
          <w:lang w:val="es-PY"/>
        </w:rPr>
        <w:t xml:space="preserve">O </w:t>
      </w:r>
      <w:proofErr w:type="spellStart"/>
      <w:r w:rsidRPr="00C12A9B">
        <w:rPr>
          <w:rFonts w:ascii="Arial" w:hAnsi="Arial" w:cs="Arial"/>
          <w:b/>
          <w:bCs/>
          <w:sz w:val="24"/>
          <w:szCs w:val="24"/>
          <w:lang w:val="es-PY"/>
        </w:rPr>
        <w:t>N°</w:t>
      </w:r>
      <w:proofErr w:type="spellEnd"/>
      <w:r w:rsidRPr="00C12A9B">
        <w:rPr>
          <w:rFonts w:ascii="Arial" w:hAnsi="Arial" w:cs="Arial"/>
          <w:b/>
          <w:bCs/>
          <w:sz w:val="24"/>
          <w:szCs w:val="24"/>
          <w:lang w:val="es-PY"/>
        </w:rPr>
        <w:t xml:space="preserve"> 3 “REG</w:t>
      </w:r>
      <w:r>
        <w:rPr>
          <w:rFonts w:ascii="Arial" w:hAnsi="Arial" w:cs="Arial"/>
          <w:b/>
          <w:bCs/>
          <w:sz w:val="24"/>
          <w:szCs w:val="24"/>
          <w:lang w:val="es-PY"/>
        </w:rPr>
        <w:t>U</w:t>
      </w:r>
      <w:r w:rsidRPr="00C12A9B">
        <w:rPr>
          <w:rFonts w:ascii="Arial" w:hAnsi="Arial" w:cs="Arial"/>
          <w:b/>
          <w:bCs/>
          <w:sz w:val="24"/>
          <w:szCs w:val="24"/>
          <w:lang w:val="es-PY"/>
        </w:rPr>
        <w:t xml:space="preserve">LAMENTOS TÉCNICOS </w:t>
      </w:r>
      <w:r>
        <w:rPr>
          <w:rFonts w:ascii="Arial" w:hAnsi="Arial" w:cs="Arial"/>
          <w:b/>
          <w:bCs/>
          <w:sz w:val="24"/>
          <w:szCs w:val="24"/>
          <w:lang w:val="es-PY"/>
        </w:rPr>
        <w:t>E</w:t>
      </w:r>
      <w:r w:rsidRPr="00C12A9B">
        <w:rPr>
          <w:rFonts w:ascii="Arial" w:hAnsi="Arial" w:cs="Arial"/>
          <w:b/>
          <w:bCs/>
          <w:sz w:val="24"/>
          <w:szCs w:val="24"/>
          <w:lang w:val="es-PY"/>
        </w:rPr>
        <w:t xml:space="preserve"> </w:t>
      </w:r>
      <w:r>
        <w:rPr>
          <w:rFonts w:ascii="Arial" w:hAnsi="Arial" w:cs="Arial"/>
          <w:b/>
          <w:bCs/>
          <w:sz w:val="24"/>
          <w:szCs w:val="24"/>
          <w:lang w:val="es-PY"/>
        </w:rPr>
        <w:t>AVALIAÇÃO D</w:t>
      </w:r>
      <w:r w:rsidRPr="00C12A9B">
        <w:rPr>
          <w:rFonts w:ascii="Arial" w:hAnsi="Arial" w:cs="Arial"/>
          <w:b/>
          <w:bCs/>
          <w:sz w:val="24"/>
          <w:szCs w:val="24"/>
          <w:lang w:val="es-PY"/>
        </w:rPr>
        <w:t>A CONFORMIDAD</w:t>
      </w:r>
      <w:r>
        <w:rPr>
          <w:rFonts w:ascii="Arial" w:hAnsi="Arial" w:cs="Arial"/>
          <w:b/>
          <w:bCs/>
          <w:sz w:val="24"/>
          <w:szCs w:val="24"/>
          <w:lang w:val="es-PY"/>
        </w:rPr>
        <w:t>E</w:t>
      </w:r>
      <w:r w:rsidRPr="00C12A9B">
        <w:rPr>
          <w:rFonts w:ascii="Arial" w:hAnsi="Arial" w:cs="Arial"/>
          <w:b/>
          <w:bCs/>
          <w:sz w:val="24"/>
          <w:szCs w:val="24"/>
          <w:lang w:val="es-PY"/>
        </w:rPr>
        <w:t>”</w:t>
      </w:r>
    </w:p>
    <w:p w14:paraId="61C2788C" w14:textId="77777777" w:rsidR="00A50E55" w:rsidRPr="00C12A9B" w:rsidRDefault="00A50E55" w:rsidP="00A50E55">
      <w:pPr>
        <w:spacing w:after="0" w:line="240" w:lineRule="auto"/>
        <w:jc w:val="center"/>
        <w:rPr>
          <w:rFonts w:ascii="Arial" w:hAnsi="Arial" w:cs="Arial"/>
          <w:b/>
          <w:bCs/>
          <w:sz w:val="24"/>
          <w:szCs w:val="24"/>
          <w:lang w:val="es-PY"/>
        </w:rPr>
      </w:pPr>
    </w:p>
    <w:p w14:paraId="7C979083" w14:textId="77777777" w:rsidR="00A50E55" w:rsidRDefault="00A50E55" w:rsidP="00A50E55">
      <w:pPr>
        <w:spacing w:after="0" w:line="240" w:lineRule="auto"/>
        <w:jc w:val="center"/>
        <w:rPr>
          <w:rFonts w:ascii="Arial" w:hAnsi="Arial" w:cs="Arial"/>
          <w:b/>
          <w:sz w:val="24"/>
          <w:szCs w:val="24"/>
          <w:lang w:val="es-PY"/>
        </w:rPr>
      </w:pPr>
      <w:r w:rsidRPr="00C12A9B">
        <w:rPr>
          <w:rFonts w:ascii="Arial" w:hAnsi="Arial" w:cs="Arial"/>
          <w:b/>
          <w:sz w:val="24"/>
          <w:szCs w:val="24"/>
          <w:lang w:val="es-PY"/>
        </w:rPr>
        <w:t>COMIS</w:t>
      </w:r>
      <w:r>
        <w:rPr>
          <w:rFonts w:ascii="Arial" w:hAnsi="Arial" w:cs="Arial"/>
          <w:b/>
          <w:sz w:val="24"/>
          <w:szCs w:val="24"/>
          <w:lang w:val="es-PY"/>
        </w:rPr>
        <w:t>SÃO</w:t>
      </w:r>
      <w:r w:rsidRPr="00C12A9B">
        <w:rPr>
          <w:rFonts w:ascii="Arial" w:hAnsi="Arial" w:cs="Arial"/>
          <w:b/>
          <w:sz w:val="24"/>
          <w:szCs w:val="24"/>
          <w:lang w:val="es-PY"/>
        </w:rPr>
        <w:t xml:space="preserve"> DE ALIMENTOS </w:t>
      </w:r>
    </w:p>
    <w:p w14:paraId="5D8FE2E1" w14:textId="77777777" w:rsidR="00A50E55" w:rsidRPr="00C12A9B" w:rsidRDefault="00A50E55" w:rsidP="00A50E55">
      <w:pPr>
        <w:spacing w:after="0" w:line="240" w:lineRule="auto"/>
        <w:jc w:val="center"/>
        <w:rPr>
          <w:rFonts w:ascii="Arial" w:hAnsi="Arial" w:cs="Arial"/>
          <w:b/>
          <w:sz w:val="24"/>
          <w:szCs w:val="24"/>
          <w:lang w:val="es-PY"/>
        </w:rPr>
      </w:pPr>
    </w:p>
    <w:p w14:paraId="73FFC427" w14:textId="77777777" w:rsidR="00A50E55" w:rsidRPr="00C12A9B" w:rsidRDefault="00A50E55" w:rsidP="00A50E55">
      <w:pPr>
        <w:spacing w:after="0" w:line="240" w:lineRule="auto"/>
        <w:jc w:val="center"/>
        <w:rPr>
          <w:rFonts w:ascii="Arial" w:hAnsi="Arial" w:cs="Arial"/>
          <w:b/>
          <w:sz w:val="24"/>
          <w:szCs w:val="24"/>
          <w:lang w:val="es-PY"/>
        </w:rPr>
      </w:pPr>
      <w:r w:rsidRPr="00C12A9B">
        <w:rPr>
          <w:rFonts w:ascii="Arial" w:hAnsi="Arial" w:cs="Arial"/>
          <w:b/>
          <w:sz w:val="24"/>
          <w:szCs w:val="24"/>
          <w:lang w:val="es-PY"/>
        </w:rPr>
        <w:t xml:space="preserve">ATA </w:t>
      </w:r>
      <w:proofErr w:type="spellStart"/>
      <w:r w:rsidRPr="00C12A9B">
        <w:rPr>
          <w:rFonts w:ascii="Arial" w:hAnsi="Arial" w:cs="Arial"/>
          <w:b/>
          <w:sz w:val="24"/>
          <w:szCs w:val="24"/>
          <w:lang w:val="es-PY"/>
        </w:rPr>
        <w:t>N°</w:t>
      </w:r>
      <w:proofErr w:type="spellEnd"/>
      <w:r w:rsidRPr="00C12A9B">
        <w:rPr>
          <w:rFonts w:ascii="Arial" w:hAnsi="Arial" w:cs="Arial"/>
          <w:b/>
          <w:sz w:val="24"/>
          <w:szCs w:val="24"/>
          <w:lang w:val="es-PY"/>
        </w:rPr>
        <w:t xml:space="preserve"> 0</w:t>
      </w:r>
      <w:r>
        <w:rPr>
          <w:rFonts w:ascii="Arial" w:hAnsi="Arial" w:cs="Arial"/>
          <w:b/>
          <w:sz w:val="24"/>
          <w:szCs w:val="24"/>
          <w:lang w:val="es-PY"/>
        </w:rPr>
        <w:t>3</w:t>
      </w:r>
      <w:r w:rsidRPr="00C12A9B">
        <w:rPr>
          <w:rFonts w:ascii="Arial" w:hAnsi="Arial" w:cs="Arial"/>
          <w:b/>
          <w:sz w:val="24"/>
          <w:szCs w:val="24"/>
          <w:lang w:val="es-PY"/>
        </w:rPr>
        <w:t>/21</w:t>
      </w:r>
    </w:p>
    <w:p w14:paraId="3614F405" w14:textId="77777777" w:rsidR="00A50E55" w:rsidRPr="00C12A9B" w:rsidRDefault="00A50E55" w:rsidP="00A50E55">
      <w:pPr>
        <w:spacing w:after="0" w:line="240" w:lineRule="auto"/>
        <w:jc w:val="center"/>
        <w:rPr>
          <w:rFonts w:ascii="Arial" w:hAnsi="Arial"/>
          <w:b/>
          <w:sz w:val="24"/>
          <w:szCs w:val="24"/>
          <w:lang w:val="es-UY"/>
        </w:rPr>
      </w:pPr>
    </w:p>
    <w:p w14:paraId="5CE2345D" w14:textId="77777777" w:rsidR="00A50E55" w:rsidRPr="00CD3BC0" w:rsidRDefault="00A50E55" w:rsidP="00A50E55">
      <w:pPr>
        <w:spacing w:after="0" w:line="240" w:lineRule="auto"/>
        <w:jc w:val="center"/>
        <w:rPr>
          <w:rFonts w:ascii="Arial" w:hAnsi="Arial"/>
          <w:b/>
          <w:sz w:val="24"/>
          <w:szCs w:val="24"/>
        </w:rPr>
      </w:pPr>
      <w:r w:rsidRPr="00CD3BC0">
        <w:rPr>
          <w:rFonts w:ascii="Arial" w:hAnsi="Arial"/>
          <w:b/>
          <w:sz w:val="24"/>
          <w:szCs w:val="24"/>
        </w:rPr>
        <w:t>Bras</w:t>
      </w:r>
      <w:r>
        <w:rPr>
          <w:rFonts w:ascii="Arial" w:hAnsi="Arial"/>
          <w:b/>
          <w:sz w:val="24"/>
          <w:szCs w:val="24"/>
        </w:rPr>
        <w:t>í</w:t>
      </w:r>
      <w:r w:rsidRPr="00CD3BC0">
        <w:rPr>
          <w:rFonts w:ascii="Arial" w:hAnsi="Arial"/>
          <w:b/>
          <w:sz w:val="24"/>
          <w:szCs w:val="24"/>
        </w:rPr>
        <w:t>lia, 20 de agosto a 03 de setembro de 2021</w:t>
      </w:r>
    </w:p>
    <w:p w14:paraId="6CFFB7BD" w14:textId="77777777" w:rsidR="00A50E55" w:rsidRPr="00CD3BC0" w:rsidRDefault="00A50E55" w:rsidP="00A50E55">
      <w:pPr>
        <w:spacing w:after="0" w:line="240" w:lineRule="auto"/>
        <w:jc w:val="center"/>
        <w:rPr>
          <w:rFonts w:ascii="Arial" w:hAnsi="Arial" w:cs="Arial"/>
          <w:b/>
          <w:szCs w:val="24"/>
        </w:rPr>
      </w:pPr>
    </w:p>
    <w:p w14:paraId="2938B357" w14:textId="77777777" w:rsidR="00A50E55" w:rsidRDefault="00A50E55" w:rsidP="00A50E55">
      <w:pPr>
        <w:spacing w:after="0" w:line="240" w:lineRule="auto"/>
        <w:jc w:val="center"/>
        <w:rPr>
          <w:rFonts w:ascii="Arial" w:hAnsi="Arial" w:cs="Arial"/>
          <w:b/>
        </w:rPr>
      </w:pPr>
    </w:p>
    <w:p w14:paraId="7F44D6CF" w14:textId="77777777" w:rsidR="00A50E55" w:rsidRDefault="00A50E55" w:rsidP="00A50E55">
      <w:pPr>
        <w:spacing w:after="0" w:line="240" w:lineRule="auto"/>
        <w:jc w:val="center"/>
        <w:rPr>
          <w:rFonts w:ascii="Arial" w:hAnsi="Arial" w:cs="Arial"/>
          <w:b/>
          <w:sz w:val="24"/>
          <w:szCs w:val="24"/>
          <w:lang w:eastAsia="es-ES"/>
        </w:rPr>
      </w:pPr>
      <w:r>
        <w:rPr>
          <w:rFonts w:ascii="Arial" w:hAnsi="Arial" w:cs="Arial"/>
          <w:b/>
          <w:sz w:val="24"/>
          <w:szCs w:val="24"/>
          <w:lang w:eastAsia="es-ES"/>
        </w:rPr>
        <w:t xml:space="preserve">ATA DA </w:t>
      </w:r>
      <w:r w:rsidRPr="00F2607E">
        <w:rPr>
          <w:rFonts w:ascii="Arial" w:hAnsi="Arial" w:cs="Arial"/>
          <w:b/>
          <w:sz w:val="24"/>
          <w:szCs w:val="24"/>
          <w:lang w:eastAsia="es-ES"/>
        </w:rPr>
        <w:t>REUNIÃO</w:t>
      </w:r>
      <w:r>
        <w:rPr>
          <w:rFonts w:ascii="Arial" w:hAnsi="Arial" w:cs="Arial"/>
          <w:b/>
          <w:sz w:val="24"/>
          <w:szCs w:val="24"/>
          <w:lang w:eastAsia="es-ES"/>
        </w:rPr>
        <w:t xml:space="preserve"> VIRTUAL</w:t>
      </w:r>
    </w:p>
    <w:p w14:paraId="0EF1CAF9" w14:textId="77777777" w:rsidR="00A50E55" w:rsidRPr="00F2607E" w:rsidRDefault="00A50E55" w:rsidP="00A50E55">
      <w:pPr>
        <w:spacing w:after="0" w:line="240" w:lineRule="auto"/>
        <w:jc w:val="center"/>
        <w:rPr>
          <w:rFonts w:ascii="Arial" w:hAnsi="Arial" w:cs="Arial"/>
          <w:b/>
          <w:color w:val="FF0000"/>
          <w:sz w:val="24"/>
          <w:szCs w:val="24"/>
          <w:lang w:eastAsia="es-ES"/>
        </w:rPr>
      </w:pPr>
    </w:p>
    <w:p w14:paraId="6D046B07" w14:textId="44F8364D" w:rsidR="00A50E55" w:rsidRDefault="00A50E55" w:rsidP="00A50E55">
      <w:pPr>
        <w:jc w:val="center"/>
        <w:rPr>
          <w:rFonts w:ascii="Arial" w:hAnsi="Arial" w:cs="Arial"/>
          <w:b/>
          <w:sz w:val="24"/>
          <w:szCs w:val="24"/>
        </w:rPr>
      </w:pPr>
      <w:r>
        <w:rPr>
          <w:rFonts w:ascii="Arial" w:hAnsi="Arial" w:cs="Arial"/>
          <w:b/>
          <w:sz w:val="24"/>
          <w:szCs w:val="24"/>
        </w:rPr>
        <w:t xml:space="preserve">ELABORAÇÃO DE UM REGULAMENTO </w:t>
      </w:r>
      <w:r>
        <w:rPr>
          <w:rFonts w:ascii="Arial" w:hAnsi="Arial" w:cs="Arial"/>
          <w:b/>
          <w:sz w:val="24"/>
          <w:szCs w:val="24"/>
        </w:rPr>
        <w:t>HORIZONTAL SOBRE ADITIVOS E COADJUVANTES DE PRODUTOS LÁCTEOS</w:t>
      </w:r>
    </w:p>
    <w:p w14:paraId="01DEA9CA" w14:textId="77777777" w:rsidR="00A50E55" w:rsidRDefault="00A50E55" w:rsidP="00A50E55">
      <w:pPr>
        <w:jc w:val="both"/>
        <w:rPr>
          <w:rFonts w:ascii="Arial" w:hAnsi="Arial" w:cs="Arial"/>
          <w:sz w:val="24"/>
          <w:szCs w:val="24"/>
        </w:rPr>
      </w:pPr>
    </w:p>
    <w:p w14:paraId="7A0BE734" w14:textId="347183EB" w:rsidR="00A50E55" w:rsidRPr="00B404FD" w:rsidRDefault="00A50E55" w:rsidP="00A50E55">
      <w:pPr>
        <w:jc w:val="both"/>
        <w:rPr>
          <w:rFonts w:ascii="Arial" w:hAnsi="Arial" w:cs="Arial"/>
          <w:sz w:val="24"/>
          <w:szCs w:val="24"/>
        </w:rPr>
      </w:pPr>
      <w:r w:rsidRPr="00B404FD">
        <w:rPr>
          <w:rFonts w:ascii="Arial" w:hAnsi="Arial" w:cs="Arial"/>
          <w:sz w:val="24"/>
          <w:szCs w:val="24"/>
        </w:rPr>
        <w:t>Foi dada continuidade à discussão dos aditivos para leite e creme de leite em pó, leites fermentados e queijos, tomando como base o documento que constou como Agregado VII à ata 02/2021 da Comissão de Alimentos, traduzido para o português.</w:t>
      </w:r>
    </w:p>
    <w:p w14:paraId="35B19E0B"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A Delegação da Argentina encaminhou uma nova proposta em relação ao descritor de queijos de soro. As demais delegações concordaram com a proposta, ficando pendente o termo entre colchetes [</w:t>
      </w:r>
      <w:proofErr w:type="spellStart"/>
      <w:r w:rsidRPr="00B404FD">
        <w:rPr>
          <w:rFonts w:ascii="Arial" w:hAnsi="Arial" w:cs="Arial"/>
          <w:sz w:val="24"/>
          <w:szCs w:val="24"/>
        </w:rPr>
        <w:t>netamente</w:t>
      </w:r>
      <w:proofErr w:type="spellEnd"/>
      <w:r w:rsidRPr="00B404FD">
        <w:rPr>
          <w:rFonts w:ascii="Arial" w:hAnsi="Arial" w:cs="Arial"/>
          <w:sz w:val="24"/>
          <w:szCs w:val="24"/>
        </w:rPr>
        <w:t xml:space="preserve"> diferente/claramente maior].</w:t>
      </w:r>
    </w:p>
    <w:p w14:paraId="7A08D20D"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As Delegações acordaram incluir as clorofilas e os caramelos I, III e IV para uso como corantes em queijos de soro, ficando pendente a redação da nota. </w:t>
      </w:r>
    </w:p>
    <w:p w14:paraId="3F6F368E" w14:textId="77777777" w:rsidR="00A50E55" w:rsidRPr="00B404FD" w:rsidRDefault="00A50E55" w:rsidP="00A50E55">
      <w:pPr>
        <w:jc w:val="both"/>
        <w:rPr>
          <w:rFonts w:ascii="Arial" w:hAnsi="Arial" w:cs="Arial"/>
          <w:sz w:val="24"/>
          <w:szCs w:val="24"/>
        </w:rPr>
      </w:pPr>
      <w:r>
        <w:rPr>
          <w:rFonts w:ascii="Arial" w:hAnsi="Arial" w:cs="Arial"/>
          <w:sz w:val="24"/>
          <w:szCs w:val="24"/>
        </w:rPr>
        <w:t xml:space="preserve">A </w:t>
      </w:r>
      <w:r w:rsidRPr="00090123">
        <w:rPr>
          <w:rFonts w:ascii="Arial" w:hAnsi="Arial" w:cs="Arial"/>
          <w:sz w:val="24"/>
          <w:szCs w:val="24"/>
        </w:rPr>
        <w:t>Delegação da Argentina man</w:t>
      </w:r>
      <w:r>
        <w:rPr>
          <w:rFonts w:ascii="Arial" w:hAnsi="Arial" w:cs="Arial"/>
          <w:sz w:val="24"/>
          <w:szCs w:val="24"/>
        </w:rPr>
        <w:t>teve a solicitação d</w:t>
      </w:r>
      <w:r w:rsidRPr="00090123">
        <w:rPr>
          <w:rFonts w:ascii="Arial" w:hAnsi="Arial" w:cs="Arial"/>
          <w:sz w:val="24"/>
          <w:szCs w:val="24"/>
        </w:rPr>
        <w:t>e prever a po</w:t>
      </w:r>
      <w:r>
        <w:rPr>
          <w:rFonts w:ascii="Arial" w:hAnsi="Arial" w:cs="Arial"/>
          <w:sz w:val="24"/>
          <w:szCs w:val="24"/>
        </w:rPr>
        <w:t>s</w:t>
      </w:r>
      <w:r w:rsidRPr="00090123">
        <w:rPr>
          <w:rFonts w:ascii="Arial" w:hAnsi="Arial" w:cs="Arial"/>
          <w:sz w:val="24"/>
          <w:szCs w:val="24"/>
        </w:rPr>
        <w:t>sibilidad</w:t>
      </w:r>
      <w:r>
        <w:rPr>
          <w:rFonts w:ascii="Arial" w:hAnsi="Arial" w:cs="Arial"/>
          <w:sz w:val="24"/>
          <w:szCs w:val="24"/>
        </w:rPr>
        <w:t>e</w:t>
      </w:r>
      <w:r w:rsidRPr="00090123">
        <w:rPr>
          <w:rFonts w:ascii="Arial" w:hAnsi="Arial" w:cs="Arial"/>
          <w:sz w:val="24"/>
          <w:szCs w:val="24"/>
        </w:rPr>
        <w:t xml:space="preserve"> de uso de o</w:t>
      </w:r>
      <w:r>
        <w:rPr>
          <w:rFonts w:ascii="Arial" w:hAnsi="Arial" w:cs="Arial"/>
          <w:sz w:val="24"/>
          <w:szCs w:val="24"/>
        </w:rPr>
        <w:t>u</w:t>
      </w:r>
      <w:r w:rsidRPr="00090123">
        <w:rPr>
          <w:rFonts w:ascii="Arial" w:hAnsi="Arial" w:cs="Arial"/>
          <w:sz w:val="24"/>
          <w:szCs w:val="24"/>
        </w:rPr>
        <w:t>tros corantes, principalmente</w:t>
      </w:r>
      <w:r>
        <w:rPr>
          <w:rFonts w:ascii="Arial" w:hAnsi="Arial" w:cs="Arial"/>
          <w:sz w:val="24"/>
          <w:szCs w:val="24"/>
        </w:rPr>
        <w:t xml:space="preserve"> vermelhos e amarelos</w:t>
      </w:r>
      <w:r w:rsidRPr="00090123">
        <w:rPr>
          <w:rFonts w:ascii="Arial" w:hAnsi="Arial" w:cs="Arial"/>
          <w:sz w:val="24"/>
          <w:szCs w:val="24"/>
        </w:rPr>
        <w:t>, para n</w:t>
      </w:r>
      <w:r>
        <w:rPr>
          <w:rFonts w:ascii="Arial" w:hAnsi="Arial" w:cs="Arial"/>
          <w:sz w:val="24"/>
          <w:szCs w:val="24"/>
        </w:rPr>
        <w:t>ã</w:t>
      </w:r>
      <w:r w:rsidRPr="00090123">
        <w:rPr>
          <w:rFonts w:ascii="Arial" w:hAnsi="Arial" w:cs="Arial"/>
          <w:sz w:val="24"/>
          <w:szCs w:val="24"/>
        </w:rPr>
        <w:t xml:space="preserve">o impedir </w:t>
      </w:r>
      <w:r>
        <w:rPr>
          <w:rFonts w:ascii="Arial" w:hAnsi="Arial" w:cs="Arial"/>
          <w:sz w:val="24"/>
          <w:szCs w:val="24"/>
        </w:rPr>
        <w:t xml:space="preserve">o desenvolvimento de novos produtos, </w:t>
      </w:r>
      <w:r w:rsidRPr="00090123">
        <w:rPr>
          <w:rFonts w:ascii="Arial" w:hAnsi="Arial" w:cs="Arial"/>
          <w:sz w:val="24"/>
          <w:szCs w:val="24"/>
        </w:rPr>
        <w:t>principalmente para uso gastron</w:t>
      </w:r>
      <w:r>
        <w:rPr>
          <w:rFonts w:ascii="Arial" w:hAnsi="Arial" w:cs="Arial"/>
          <w:sz w:val="24"/>
          <w:szCs w:val="24"/>
        </w:rPr>
        <w:t>ô</w:t>
      </w:r>
      <w:r w:rsidRPr="00090123">
        <w:rPr>
          <w:rFonts w:ascii="Arial" w:hAnsi="Arial" w:cs="Arial"/>
          <w:sz w:val="24"/>
          <w:szCs w:val="24"/>
        </w:rPr>
        <w:t>mico, como ricotas co</w:t>
      </w:r>
      <w:r>
        <w:rPr>
          <w:rFonts w:ascii="Arial" w:hAnsi="Arial" w:cs="Arial"/>
          <w:sz w:val="24"/>
          <w:szCs w:val="24"/>
        </w:rPr>
        <w:t>m</w:t>
      </w:r>
      <w:r w:rsidRPr="00090123">
        <w:rPr>
          <w:rFonts w:ascii="Arial" w:hAnsi="Arial" w:cs="Arial"/>
          <w:sz w:val="24"/>
          <w:szCs w:val="24"/>
        </w:rPr>
        <w:t xml:space="preserve"> alto te</w:t>
      </w:r>
      <w:r>
        <w:rPr>
          <w:rFonts w:ascii="Arial" w:hAnsi="Arial" w:cs="Arial"/>
          <w:sz w:val="24"/>
          <w:szCs w:val="24"/>
        </w:rPr>
        <w:t xml:space="preserve">or de gordura. </w:t>
      </w:r>
      <w:r w:rsidRPr="00090123">
        <w:rPr>
          <w:rFonts w:ascii="Arial" w:hAnsi="Arial" w:cs="Arial"/>
          <w:sz w:val="24"/>
          <w:szCs w:val="24"/>
        </w:rPr>
        <w:t xml:space="preserve">Propôs que a nota para corantes em queijo de soro seja “somente para queijos </w:t>
      </w:r>
      <w:proofErr w:type="spellStart"/>
      <w:r w:rsidRPr="00090123">
        <w:rPr>
          <w:rFonts w:ascii="Arial" w:hAnsi="Arial" w:cs="Arial"/>
          <w:sz w:val="24"/>
          <w:szCs w:val="24"/>
        </w:rPr>
        <w:t>saborizados</w:t>
      </w:r>
      <w:proofErr w:type="spellEnd"/>
      <w:r w:rsidRPr="00090123">
        <w:rPr>
          <w:rFonts w:ascii="Arial" w:hAnsi="Arial" w:cs="Arial"/>
          <w:sz w:val="24"/>
          <w:szCs w:val="24"/>
        </w:rPr>
        <w:t>/aromatizados ou com adições”. As demais delegações avaliarão na reunião ordinária.</w:t>
      </w:r>
      <w:r>
        <w:rPr>
          <w:rFonts w:ascii="Arial" w:hAnsi="Arial" w:cs="Arial"/>
          <w:sz w:val="24"/>
          <w:szCs w:val="24"/>
        </w:rPr>
        <w:t xml:space="preserve"> </w:t>
      </w:r>
    </w:p>
    <w:p w14:paraId="288CCCEA"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Em relação às previsões de uso de Dióxido de titânio para queijos, a Delegação do Brasil mencionou que a avaliação da EFSA em 2021 concluiu que o uso do aditivo alimentar não era mais considerado seguro. A substância foi considerada como </w:t>
      </w:r>
      <w:proofErr w:type="spellStart"/>
      <w:r w:rsidRPr="00B404FD">
        <w:rPr>
          <w:rFonts w:ascii="Arial" w:hAnsi="Arial" w:cs="Arial"/>
          <w:sz w:val="24"/>
          <w:szCs w:val="24"/>
        </w:rPr>
        <w:t>genotóxica</w:t>
      </w:r>
      <w:proofErr w:type="spellEnd"/>
      <w:r w:rsidRPr="00B404FD">
        <w:rPr>
          <w:rFonts w:ascii="Arial" w:hAnsi="Arial" w:cs="Arial"/>
          <w:sz w:val="24"/>
          <w:szCs w:val="24"/>
        </w:rPr>
        <w:t xml:space="preserve"> e não foi possível definir um limite de segurança. Tal Delegação manifestou que poderia ser concedido um prazo de adequação para os produtos que hoje usam o dióxido de titânio e que existem substitutos no mercado, como o caso das clorofilas. </w:t>
      </w:r>
    </w:p>
    <w:p w14:paraId="3C9DF2FE"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A Delegação do Paraguai manifestou acordo com a Delegação do Brasil em não incluir o dióxido de titânio, considerando a avaliação da EFSA e que a França já proibiu o uso. </w:t>
      </w:r>
    </w:p>
    <w:p w14:paraId="127FC6C7"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lastRenderedPageBreak/>
        <w:t xml:space="preserve">A Delegação da Argentina manteve a posição de que seria prematuro retirar e que o JECFA ainda não tem uma posição sobre o assunto, sendo um aditivo usado há muito tempo. Propõe o limite de 1g/100g para queijos de soro, tal como para os demais queijos. </w:t>
      </w:r>
    </w:p>
    <w:p w14:paraId="4AF9853A"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A Delegação do Uruguai manifestou que não teria inconvenientes em retirar as provisões de uso do dióxido de titânio, visto que atualmente os produtos que usam tal aditivo no país são </w:t>
      </w:r>
      <w:r>
        <w:rPr>
          <w:rFonts w:ascii="Arial" w:hAnsi="Arial" w:cs="Arial"/>
          <w:sz w:val="24"/>
          <w:szCs w:val="24"/>
        </w:rPr>
        <w:t>destinados para exportação, portanto são regidos pelo país de destino.</w:t>
      </w:r>
    </w:p>
    <w:p w14:paraId="6178E01B"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Quanto ao uso de amidos modificados em queijos não maturados, a Delegação da Argentina manifestou que seriam usados principalmente para queijos de pote que não adotam sua própria forma</w:t>
      </w:r>
      <w:r>
        <w:rPr>
          <w:rFonts w:ascii="Arial" w:hAnsi="Arial" w:cs="Arial"/>
          <w:sz w:val="24"/>
          <w:szCs w:val="24"/>
        </w:rPr>
        <w:t xml:space="preserve">, os quais não contam com um Regulamento de Identidade e Qualidade harmonizado no MERCOSUL. </w:t>
      </w:r>
      <w:r w:rsidRPr="006C1B10">
        <w:rPr>
          <w:rFonts w:ascii="Arial" w:hAnsi="Arial" w:cs="Arial"/>
          <w:sz w:val="24"/>
          <w:szCs w:val="24"/>
        </w:rPr>
        <w:t>Por este motivo é que considera importante poder harmonizar a permissão de uso destas substâncias a n</w:t>
      </w:r>
      <w:r>
        <w:rPr>
          <w:rFonts w:ascii="Arial" w:hAnsi="Arial" w:cs="Arial"/>
          <w:sz w:val="24"/>
          <w:szCs w:val="24"/>
        </w:rPr>
        <w:t>í</w:t>
      </w:r>
      <w:r w:rsidRPr="006C1B10">
        <w:rPr>
          <w:rFonts w:ascii="Arial" w:hAnsi="Arial" w:cs="Arial"/>
          <w:sz w:val="24"/>
          <w:szCs w:val="24"/>
        </w:rPr>
        <w:t>vel MERCOSUL dado que existe intercâmbio comercial de este tipo de produtos.</w:t>
      </w:r>
    </w:p>
    <w:p w14:paraId="753A4412"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A Delegação do Brasil comentou que poderia aceitar o uso dos amidos modificados como ingredientes e não como aditivos em queijos de alta umidade que não adotam sua própria forma e que uma solução seria abordar dentro de um padrão de identidade e qualidade (PIQ).</w:t>
      </w:r>
    </w:p>
    <w:p w14:paraId="575265B1"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A Delegação do Paraguai concorda com a sugestão da Delegação do Brasil. </w:t>
      </w:r>
    </w:p>
    <w:p w14:paraId="0F141A96" w14:textId="77777777" w:rsidR="00A50E55" w:rsidRPr="00B404FD" w:rsidRDefault="00A50E55" w:rsidP="00A50E55">
      <w:pPr>
        <w:jc w:val="both"/>
        <w:rPr>
          <w:rFonts w:ascii="Arial" w:hAnsi="Arial" w:cs="Arial"/>
          <w:sz w:val="24"/>
          <w:szCs w:val="24"/>
          <w:lang w:val="es-ES_tradnl"/>
        </w:rPr>
      </w:pPr>
      <w:r w:rsidRPr="00B404FD">
        <w:rPr>
          <w:rFonts w:ascii="Arial" w:hAnsi="Arial" w:cs="Arial"/>
          <w:sz w:val="24"/>
          <w:szCs w:val="24"/>
        </w:rPr>
        <w:t xml:space="preserve">A Delegação do Uruguai compartilhou o manifestado pela Delegação do Brasil de elaboração de um PIQ abordando o uso dos amidos modificados como ingredientes em queijos não maturados com umidade maior ou igual a 55%. Sugeriu considerar se seria necessário contemplar na redação a existência de algum PIQ específico em algum dos Estados Partes de algum produto que não permita este ingrediente. Sugeriu ainda que poderia ser usado “se autoriza o uso do amido como ingrediente para os queijos não maturados com umidade maior a 55%, exceto para aqueles produtos que tenham um regulamento específico que não contemple o uso”. Mencionou que deveria ser estabelecido um limite máximo de uso. </w:t>
      </w:r>
    </w:p>
    <w:p w14:paraId="114C9375"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A Delegação do Paraguai manifestou que poderia ser retirada a solicitação</w:t>
      </w:r>
      <w:r>
        <w:rPr>
          <w:rFonts w:ascii="Arial" w:hAnsi="Arial" w:cs="Arial"/>
          <w:sz w:val="24"/>
          <w:szCs w:val="24"/>
        </w:rPr>
        <w:t xml:space="preserve"> de inclusão de </w:t>
      </w:r>
      <w:r w:rsidRPr="00B404FD">
        <w:rPr>
          <w:rFonts w:ascii="Arial" w:hAnsi="Arial" w:cs="Arial"/>
          <w:sz w:val="24"/>
          <w:szCs w:val="24"/>
        </w:rPr>
        <w:t xml:space="preserve">amidos modificados como estabilizantes para queijos não maturados. As demais Delegações concordaram com a exclusão. </w:t>
      </w:r>
    </w:p>
    <w:p w14:paraId="41C1B45D"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As Delegações de Paraguai e Uruguai concordaram com a definição da categoria 1.2.2. A Delegação do Brasil manifestou que a descrição seria mais apropriada em um PIQ do que em um regulamento de atribuição de aditivos e, por isso, havia apresentado uma proposta de simplificação. Manifestou ainda que atualmente não teria inconvenientes em aceitar a descrição tal como proposto pela Delegação da Argentina, mas que o regulamento poderia ficar desatualizado caso o PIQ fosse modificado no futuro. Entende que a frase “O total de ingredientes não lácteos não deverá ser superior a 30% m/m do produto” deveria ser retirado ou deveria ser feita menção ao RTM.</w:t>
      </w:r>
      <w:r>
        <w:rPr>
          <w:rFonts w:ascii="Arial" w:hAnsi="Arial" w:cs="Arial"/>
          <w:sz w:val="24"/>
          <w:szCs w:val="24"/>
        </w:rPr>
        <w:t xml:space="preserve"> As demais Delegações avaliarão o ponto levantado pela Delegação do Brasil.</w:t>
      </w:r>
    </w:p>
    <w:p w14:paraId="3F312ADA"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lastRenderedPageBreak/>
        <w:t xml:space="preserve">As Delegações concordaram em atribuir à lecitina a função de Emulsificante para queijos maturados, pois equivaleria mais adequadamente à ação exercida pela substância. </w:t>
      </w:r>
    </w:p>
    <w:p w14:paraId="5C45C995"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As Delegações concordaram que deveria constar no rótulo dos queijos em pó exclusivamente para uso industrial a expressão “uso industrial exclusivo”.</w:t>
      </w:r>
    </w:p>
    <w:p w14:paraId="7C53318A"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A Delegação do Uruguai manifestou que não encontrou especificações para o </w:t>
      </w:r>
      <w:proofErr w:type="spellStart"/>
      <w:r w:rsidRPr="00B404FD">
        <w:rPr>
          <w:rFonts w:ascii="Arial" w:hAnsi="Arial" w:cs="Arial"/>
          <w:sz w:val="24"/>
          <w:szCs w:val="24"/>
        </w:rPr>
        <w:t>sorbato</w:t>
      </w:r>
      <w:proofErr w:type="spellEnd"/>
      <w:r w:rsidRPr="00B404FD">
        <w:rPr>
          <w:rFonts w:ascii="Arial" w:hAnsi="Arial" w:cs="Arial"/>
          <w:sz w:val="24"/>
          <w:szCs w:val="24"/>
        </w:rPr>
        <w:t xml:space="preserve"> de sódio no JECFA, que consta como “não preparada”. Na reunião CCFA 51, foi descartado o estudo por falta de dados. Não constam especificações na União Europeia. </w:t>
      </w:r>
    </w:p>
    <w:p w14:paraId="1EA0883A"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As Delegações concordaram em retirar (**) atribuído para as lactases nas categorias 1.1, 1.2 e 1.3. </w:t>
      </w:r>
    </w:p>
    <w:p w14:paraId="0F96CDC0"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A Delegação do Paraguai concordou com a inclusão da </w:t>
      </w:r>
      <w:proofErr w:type="spellStart"/>
      <w:r w:rsidRPr="00B404FD">
        <w:rPr>
          <w:rFonts w:ascii="Arial" w:hAnsi="Arial" w:cs="Arial"/>
          <w:sz w:val="24"/>
          <w:szCs w:val="24"/>
        </w:rPr>
        <w:t>fosfolipase</w:t>
      </w:r>
      <w:proofErr w:type="spellEnd"/>
      <w:r w:rsidRPr="00B404FD">
        <w:rPr>
          <w:rFonts w:ascii="Arial" w:hAnsi="Arial" w:cs="Arial"/>
          <w:sz w:val="24"/>
          <w:szCs w:val="24"/>
        </w:rPr>
        <w:t xml:space="preserve"> A1 para categoria 1.2</w:t>
      </w:r>
    </w:p>
    <w:p w14:paraId="275FE677"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As Delegações do Brasil e da Argentina concordaram em retirar as notas aplicáveis a lisozimas, proteases e quimosinas como coadjuvantes para a categoria 1.3.</w:t>
      </w:r>
    </w:p>
    <w:p w14:paraId="2519210C"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A Delegação da Argentina propôs a nota “como antiespumante no leite para elaboração de queijos” para o coadjuvante INS 471 mono e </w:t>
      </w:r>
      <w:proofErr w:type="spellStart"/>
      <w:r w:rsidRPr="00B404FD">
        <w:rPr>
          <w:rFonts w:ascii="Arial" w:hAnsi="Arial" w:cs="Arial"/>
          <w:sz w:val="24"/>
          <w:szCs w:val="24"/>
        </w:rPr>
        <w:t>diglicerídeos</w:t>
      </w:r>
      <w:proofErr w:type="spellEnd"/>
      <w:r w:rsidRPr="00B404FD">
        <w:rPr>
          <w:rFonts w:ascii="Arial" w:hAnsi="Arial" w:cs="Arial"/>
          <w:sz w:val="24"/>
          <w:szCs w:val="24"/>
        </w:rPr>
        <w:t xml:space="preserve"> de ácidos graxos na categoria 1.3.</w:t>
      </w:r>
    </w:p>
    <w:p w14:paraId="50159D94" w14:textId="77777777" w:rsidR="00A50E55" w:rsidRPr="00B404FD" w:rsidRDefault="00A50E55" w:rsidP="00A50E55">
      <w:pPr>
        <w:jc w:val="both"/>
        <w:rPr>
          <w:rFonts w:ascii="Arial" w:hAnsi="Arial" w:cs="Arial"/>
          <w:sz w:val="24"/>
          <w:szCs w:val="24"/>
        </w:rPr>
      </w:pPr>
      <w:r w:rsidRPr="00B404FD">
        <w:rPr>
          <w:rFonts w:ascii="Arial" w:hAnsi="Arial" w:cs="Arial"/>
          <w:sz w:val="24"/>
          <w:szCs w:val="24"/>
        </w:rPr>
        <w:t xml:space="preserve">A Delegação do Uruguai propôs considerar como próxima categoria a ser discutida leite UHT. </w:t>
      </w:r>
    </w:p>
    <w:p w14:paraId="684B16E6" w14:textId="77777777" w:rsidR="00A50E55" w:rsidRDefault="00A50E55" w:rsidP="00A50E55">
      <w:pPr>
        <w:jc w:val="both"/>
      </w:pPr>
    </w:p>
    <w:p w14:paraId="23BA511E" w14:textId="77777777" w:rsidR="00A50E55" w:rsidRPr="000D1636" w:rsidRDefault="00A50E55" w:rsidP="00A50E55">
      <w:pPr>
        <w:jc w:val="both"/>
        <w:rPr>
          <w:b/>
          <w:bCs/>
        </w:rPr>
      </w:pPr>
      <w:r w:rsidRPr="000D1636">
        <w:rPr>
          <w:b/>
          <w:bCs/>
        </w:rPr>
        <w:t>Lista de participantes</w:t>
      </w:r>
    </w:p>
    <w:p w14:paraId="3DC6C464" w14:textId="77777777" w:rsidR="00A50E55" w:rsidRPr="000D1636" w:rsidRDefault="00A50E55" w:rsidP="00A50E55">
      <w:pPr>
        <w:jc w:val="both"/>
        <w:rPr>
          <w:b/>
          <w:bCs/>
        </w:rPr>
      </w:pPr>
      <w:r w:rsidRPr="000D1636">
        <w:rPr>
          <w:b/>
          <w:bCs/>
        </w:rPr>
        <w:t>Argentina</w:t>
      </w:r>
    </w:p>
    <w:tbl>
      <w:tblPr>
        <w:tblStyle w:val="Tabelacomgrade"/>
        <w:tblW w:w="8500" w:type="dxa"/>
        <w:tblLook w:val="04A0" w:firstRow="1" w:lastRow="0" w:firstColumn="1" w:lastColumn="0" w:noHBand="0" w:noVBand="1"/>
      </w:tblPr>
      <w:tblGrid>
        <w:gridCol w:w="2972"/>
        <w:gridCol w:w="5528"/>
      </w:tblGrid>
      <w:tr w:rsidR="00A50E55" w:rsidRPr="000D1636" w14:paraId="70F41CA4" w14:textId="77777777" w:rsidTr="00E55672">
        <w:trPr>
          <w:trHeight w:val="320"/>
        </w:trPr>
        <w:tc>
          <w:tcPr>
            <w:tcW w:w="8500" w:type="dxa"/>
            <w:gridSpan w:val="2"/>
            <w:hideMark/>
          </w:tcPr>
          <w:p w14:paraId="0D68F7AA" w14:textId="77777777" w:rsidR="00A50E55" w:rsidRPr="000D1636" w:rsidRDefault="00A50E55" w:rsidP="00E55672">
            <w:pPr>
              <w:rPr>
                <w:rFonts w:ascii="Calibri" w:eastAsia="Times New Roman" w:hAnsi="Calibri" w:cs="Calibri"/>
                <w:b/>
                <w:bCs/>
                <w:color w:val="000000"/>
                <w:lang w:eastAsia="pt-BR"/>
              </w:rPr>
            </w:pPr>
            <w:r w:rsidRPr="000D1636">
              <w:rPr>
                <w:rFonts w:ascii="Calibri" w:eastAsia="Times New Roman" w:hAnsi="Calibri" w:cs="Calibri"/>
                <w:b/>
                <w:bCs/>
                <w:color w:val="000000"/>
                <w:lang w:eastAsia="pt-BR"/>
              </w:rPr>
              <w:t>Sector oficial</w:t>
            </w:r>
          </w:p>
          <w:p w14:paraId="0EF1E53D" w14:textId="77777777" w:rsidR="00A50E55" w:rsidRPr="000D1636" w:rsidRDefault="00A50E55" w:rsidP="00E55672">
            <w:pPr>
              <w:rPr>
                <w:rFonts w:ascii="Calibri" w:eastAsia="Times New Roman" w:hAnsi="Calibri" w:cs="Calibri"/>
                <w:b/>
                <w:bCs/>
                <w:color w:val="000000"/>
                <w:lang w:eastAsia="pt-BR"/>
              </w:rPr>
            </w:pPr>
          </w:p>
        </w:tc>
      </w:tr>
      <w:tr w:rsidR="00A50E55" w:rsidRPr="000D1636" w14:paraId="64A444CB" w14:textId="77777777" w:rsidTr="00E55672">
        <w:trPr>
          <w:trHeight w:val="320"/>
        </w:trPr>
        <w:tc>
          <w:tcPr>
            <w:tcW w:w="2972" w:type="dxa"/>
            <w:hideMark/>
          </w:tcPr>
          <w:p w14:paraId="5FFBA45B"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Lucía Jorge</w:t>
            </w:r>
          </w:p>
        </w:tc>
        <w:tc>
          <w:tcPr>
            <w:tcW w:w="5528" w:type="dxa"/>
            <w:hideMark/>
          </w:tcPr>
          <w:p w14:paraId="53DD1CBC"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SCI</w:t>
            </w:r>
          </w:p>
        </w:tc>
      </w:tr>
      <w:tr w:rsidR="00A50E55" w:rsidRPr="000D1636" w14:paraId="40A090C6" w14:textId="77777777" w:rsidTr="00E55672">
        <w:trPr>
          <w:trHeight w:val="368"/>
        </w:trPr>
        <w:tc>
          <w:tcPr>
            <w:tcW w:w="2972" w:type="dxa"/>
            <w:hideMark/>
          </w:tcPr>
          <w:p w14:paraId="0CEFFA30"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María del Carmen Cremona</w:t>
            </w:r>
          </w:p>
        </w:tc>
        <w:tc>
          <w:tcPr>
            <w:tcW w:w="5528" w:type="dxa"/>
            <w:hideMark/>
          </w:tcPr>
          <w:p w14:paraId="6D5DC021"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SCI</w:t>
            </w:r>
          </w:p>
        </w:tc>
      </w:tr>
      <w:tr w:rsidR="00A50E55" w:rsidRPr="000D1636" w14:paraId="7E3CAE03" w14:textId="77777777" w:rsidTr="00E55672">
        <w:trPr>
          <w:trHeight w:val="320"/>
        </w:trPr>
        <w:tc>
          <w:tcPr>
            <w:tcW w:w="2972" w:type="dxa"/>
            <w:hideMark/>
          </w:tcPr>
          <w:p w14:paraId="6ADECD39"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Claudia </w:t>
            </w:r>
            <w:proofErr w:type="spellStart"/>
            <w:r w:rsidRPr="000D1636">
              <w:rPr>
                <w:rFonts w:ascii="Calibri" w:eastAsia="Times New Roman" w:hAnsi="Calibri" w:cs="Calibri"/>
                <w:color w:val="000000"/>
                <w:lang w:eastAsia="pt-BR"/>
              </w:rPr>
              <w:t>Viano</w:t>
            </w:r>
            <w:proofErr w:type="spellEnd"/>
          </w:p>
        </w:tc>
        <w:tc>
          <w:tcPr>
            <w:tcW w:w="5528" w:type="dxa"/>
            <w:hideMark/>
          </w:tcPr>
          <w:p w14:paraId="007406FC"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INAL/ANMAT</w:t>
            </w:r>
          </w:p>
        </w:tc>
      </w:tr>
      <w:tr w:rsidR="00A50E55" w:rsidRPr="000D1636" w14:paraId="07BB6936" w14:textId="77777777" w:rsidTr="00E55672">
        <w:trPr>
          <w:trHeight w:val="320"/>
        </w:trPr>
        <w:tc>
          <w:tcPr>
            <w:tcW w:w="2972" w:type="dxa"/>
            <w:hideMark/>
          </w:tcPr>
          <w:p w14:paraId="78EC9955"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Andrea </w:t>
            </w:r>
            <w:proofErr w:type="spellStart"/>
            <w:r w:rsidRPr="000D1636">
              <w:rPr>
                <w:rFonts w:ascii="Calibri" w:eastAsia="Times New Roman" w:hAnsi="Calibri" w:cs="Calibri"/>
                <w:color w:val="000000"/>
                <w:lang w:eastAsia="pt-BR"/>
              </w:rPr>
              <w:t>Calzetta</w:t>
            </w:r>
            <w:proofErr w:type="spellEnd"/>
            <w:r w:rsidRPr="000D1636">
              <w:rPr>
                <w:rFonts w:ascii="Calibri" w:eastAsia="Times New Roman" w:hAnsi="Calibri" w:cs="Calibri"/>
                <w:color w:val="000000"/>
                <w:lang w:eastAsia="pt-BR"/>
              </w:rPr>
              <w:t xml:space="preserve"> </w:t>
            </w:r>
            <w:proofErr w:type="spellStart"/>
            <w:r w:rsidRPr="000D1636">
              <w:rPr>
                <w:rFonts w:ascii="Calibri" w:eastAsia="Times New Roman" w:hAnsi="Calibri" w:cs="Calibri"/>
                <w:color w:val="000000"/>
                <w:lang w:eastAsia="pt-BR"/>
              </w:rPr>
              <w:t>Resio</w:t>
            </w:r>
            <w:proofErr w:type="spellEnd"/>
          </w:p>
        </w:tc>
        <w:tc>
          <w:tcPr>
            <w:tcW w:w="5528" w:type="dxa"/>
            <w:hideMark/>
          </w:tcPr>
          <w:p w14:paraId="27C33B01"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SENASA</w:t>
            </w:r>
          </w:p>
        </w:tc>
      </w:tr>
      <w:tr w:rsidR="00A50E55" w:rsidRPr="000D1636" w14:paraId="7BB9F764" w14:textId="77777777" w:rsidTr="00E55672">
        <w:trPr>
          <w:trHeight w:val="320"/>
        </w:trPr>
        <w:tc>
          <w:tcPr>
            <w:tcW w:w="2972" w:type="dxa"/>
            <w:hideMark/>
          </w:tcPr>
          <w:p w14:paraId="3BBFF9E9"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Martín </w:t>
            </w:r>
            <w:proofErr w:type="spellStart"/>
            <w:r w:rsidRPr="000D1636">
              <w:rPr>
                <w:rFonts w:ascii="Calibri" w:eastAsia="Times New Roman" w:hAnsi="Calibri" w:cs="Calibri"/>
                <w:color w:val="000000"/>
                <w:lang w:eastAsia="pt-BR"/>
              </w:rPr>
              <w:t>Arobba</w:t>
            </w:r>
            <w:proofErr w:type="spellEnd"/>
          </w:p>
        </w:tc>
        <w:tc>
          <w:tcPr>
            <w:tcW w:w="5528" w:type="dxa"/>
            <w:hideMark/>
          </w:tcPr>
          <w:p w14:paraId="4EE32973"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SENASA</w:t>
            </w:r>
          </w:p>
        </w:tc>
      </w:tr>
      <w:tr w:rsidR="00A50E55" w:rsidRPr="000D1636" w14:paraId="7705F7D6" w14:textId="77777777" w:rsidTr="00E55672">
        <w:trPr>
          <w:trHeight w:val="320"/>
        </w:trPr>
        <w:tc>
          <w:tcPr>
            <w:tcW w:w="2972" w:type="dxa"/>
            <w:hideMark/>
          </w:tcPr>
          <w:p w14:paraId="2854B6A2" w14:textId="77777777" w:rsidR="00A50E55" w:rsidRPr="000D1636" w:rsidRDefault="00A50E55" w:rsidP="00E55672">
            <w:pPr>
              <w:rPr>
                <w:rFonts w:ascii="Calibri" w:eastAsia="Times New Roman" w:hAnsi="Calibri" w:cs="Calibri"/>
                <w:color w:val="000000"/>
                <w:lang w:eastAsia="pt-BR"/>
              </w:rPr>
            </w:pPr>
            <w:proofErr w:type="spellStart"/>
            <w:r w:rsidRPr="000D1636">
              <w:rPr>
                <w:rFonts w:ascii="Calibri" w:eastAsia="Times New Roman" w:hAnsi="Calibri" w:cs="Calibri"/>
                <w:color w:val="000000"/>
                <w:lang w:eastAsia="pt-BR"/>
              </w:rPr>
              <w:t>Yanina</w:t>
            </w:r>
            <w:proofErr w:type="spellEnd"/>
            <w:r w:rsidRPr="000D1636">
              <w:rPr>
                <w:rFonts w:ascii="Calibri" w:eastAsia="Times New Roman" w:hAnsi="Calibri" w:cs="Calibri"/>
                <w:color w:val="000000"/>
                <w:lang w:eastAsia="pt-BR"/>
              </w:rPr>
              <w:t xml:space="preserve"> </w:t>
            </w:r>
            <w:proofErr w:type="spellStart"/>
            <w:r w:rsidRPr="000D1636">
              <w:rPr>
                <w:rFonts w:ascii="Calibri" w:eastAsia="Times New Roman" w:hAnsi="Calibri" w:cs="Calibri"/>
                <w:color w:val="000000"/>
                <w:lang w:eastAsia="pt-BR"/>
              </w:rPr>
              <w:t>Ocampo</w:t>
            </w:r>
            <w:proofErr w:type="spellEnd"/>
          </w:p>
        </w:tc>
        <w:tc>
          <w:tcPr>
            <w:tcW w:w="5528" w:type="dxa"/>
            <w:hideMark/>
          </w:tcPr>
          <w:p w14:paraId="54EF2FB4"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SENASA</w:t>
            </w:r>
          </w:p>
        </w:tc>
      </w:tr>
      <w:tr w:rsidR="00A50E55" w:rsidRPr="000D1636" w14:paraId="52DA5246" w14:textId="77777777" w:rsidTr="00E55672">
        <w:trPr>
          <w:trHeight w:val="320"/>
        </w:trPr>
        <w:tc>
          <w:tcPr>
            <w:tcW w:w="2972" w:type="dxa"/>
            <w:hideMark/>
          </w:tcPr>
          <w:p w14:paraId="3B01B8B7"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Julia Vives</w:t>
            </w:r>
          </w:p>
        </w:tc>
        <w:tc>
          <w:tcPr>
            <w:tcW w:w="5528" w:type="dxa"/>
            <w:hideMark/>
          </w:tcPr>
          <w:p w14:paraId="4C181494"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SENASA</w:t>
            </w:r>
          </w:p>
        </w:tc>
      </w:tr>
      <w:tr w:rsidR="00A50E55" w:rsidRPr="000D1636" w14:paraId="39CAAFAD" w14:textId="77777777" w:rsidTr="00E55672">
        <w:trPr>
          <w:trHeight w:val="320"/>
        </w:trPr>
        <w:tc>
          <w:tcPr>
            <w:tcW w:w="2972" w:type="dxa"/>
            <w:hideMark/>
          </w:tcPr>
          <w:p w14:paraId="1C931F79"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Margarita </w:t>
            </w:r>
            <w:proofErr w:type="spellStart"/>
            <w:r w:rsidRPr="000D1636">
              <w:rPr>
                <w:rFonts w:ascii="Calibri" w:eastAsia="Times New Roman" w:hAnsi="Calibri" w:cs="Calibri"/>
                <w:color w:val="000000"/>
                <w:lang w:eastAsia="pt-BR"/>
              </w:rPr>
              <w:t>Henriquez</w:t>
            </w:r>
            <w:proofErr w:type="spellEnd"/>
            <w:r w:rsidRPr="000D1636">
              <w:rPr>
                <w:rFonts w:ascii="Calibri" w:eastAsia="Times New Roman" w:hAnsi="Calibri" w:cs="Calibri"/>
                <w:color w:val="000000"/>
                <w:lang w:eastAsia="pt-BR"/>
              </w:rPr>
              <w:t xml:space="preserve"> </w:t>
            </w:r>
          </w:p>
        </w:tc>
        <w:tc>
          <w:tcPr>
            <w:tcW w:w="5528" w:type="dxa"/>
            <w:hideMark/>
          </w:tcPr>
          <w:p w14:paraId="532B28D7"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MAGyP</w:t>
            </w:r>
          </w:p>
        </w:tc>
      </w:tr>
      <w:tr w:rsidR="00A50E55" w:rsidRPr="000D1636" w14:paraId="36502821" w14:textId="77777777" w:rsidTr="00E55672">
        <w:trPr>
          <w:trHeight w:val="320"/>
        </w:trPr>
        <w:tc>
          <w:tcPr>
            <w:tcW w:w="2972" w:type="dxa"/>
            <w:hideMark/>
          </w:tcPr>
          <w:p w14:paraId="2FC24515"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Juan Carlos </w:t>
            </w:r>
            <w:proofErr w:type="spellStart"/>
            <w:r w:rsidRPr="000D1636">
              <w:rPr>
                <w:rFonts w:ascii="Calibri" w:eastAsia="Times New Roman" w:hAnsi="Calibri" w:cs="Calibri"/>
                <w:color w:val="000000"/>
                <w:lang w:eastAsia="pt-BR"/>
              </w:rPr>
              <w:t>Pagano</w:t>
            </w:r>
            <w:proofErr w:type="spellEnd"/>
          </w:p>
        </w:tc>
        <w:tc>
          <w:tcPr>
            <w:tcW w:w="5528" w:type="dxa"/>
            <w:hideMark/>
          </w:tcPr>
          <w:p w14:paraId="4AE10A2C"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MAGyP</w:t>
            </w:r>
          </w:p>
        </w:tc>
      </w:tr>
      <w:tr w:rsidR="00A50E55" w:rsidRPr="000D1636" w14:paraId="2DEC5DAC" w14:textId="77777777" w:rsidTr="00E55672">
        <w:trPr>
          <w:trHeight w:val="320"/>
        </w:trPr>
        <w:tc>
          <w:tcPr>
            <w:tcW w:w="2972" w:type="dxa"/>
            <w:hideMark/>
          </w:tcPr>
          <w:p w14:paraId="3C205447"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Josefina Meana</w:t>
            </w:r>
          </w:p>
        </w:tc>
        <w:tc>
          <w:tcPr>
            <w:tcW w:w="5528" w:type="dxa"/>
            <w:hideMark/>
          </w:tcPr>
          <w:p w14:paraId="3F4DFCE9"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MRECIC </w:t>
            </w:r>
          </w:p>
        </w:tc>
      </w:tr>
      <w:tr w:rsidR="00A50E55" w:rsidRPr="000D1636" w14:paraId="4556D1B5" w14:textId="77777777" w:rsidTr="00E55672">
        <w:trPr>
          <w:trHeight w:val="320"/>
        </w:trPr>
        <w:tc>
          <w:tcPr>
            <w:tcW w:w="8500" w:type="dxa"/>
            <w:gridSpan w:val="2"/>
            <w:hideMark/>
          </w:tcPr>
          <w:p w14:paraId="5FD25FF5" w14:textId="77777777" w:rsidR="00A50E55" w:rsidRPr="000D1636" w:rsidRDefault="00A50E55" w:rsidP="00E55672">
            <w:pPr>
              <w:rPr>
                <w:rFonts w:ascii="Calibri" w:eastAsia="Times New Roman" w:hAnsi="Calibri" w:cs="Calibri"/>
                <w:b/>
                <w:bCs/>
                <w:color w:val="000000"/>
                <w:lang w:eastAsia="pt-BR"/>
              </w:rPr>
            </w:pPr>
            <w:r w:rsidRPr="000D1636">
              <w:rPr>
                <w:rFonts w:ascii="Calibri" w:eastAsia="Times New Roman" w:hAnsi="Calibri" w:cs="Calibri"/>
                <w:b/>
                <w:bCs/>
                <w:color w:val="000000"/>
                <w:lang w:eastAsia="pt-BR"/>
              </w:rPr>
              <w:t>Sector privado</w:t>
            </w:r>
          </w:p>
          <w:p w14:paraId="24B816FE" w14:textId="77777777" w:rsidR="00A50E55" w:rsidRPr="000D1636" w:rsidRDefault="00A50E55" w:rsidP="00E55672">
            <w:pPr>
              <w:rPr>
                <w:rFonts w:ascii="Calibri" w:eastAsia="Times New Roman" w:hAnsi="Calibri" w:cs="Calibri"/>
                <w:b/>
                <w:bCs/>
                <w:color w:val="000000"/>
                <w:lang w:eastAsia="pt-BR"/>
              </w:rPr>
            </w:pPr>
            <w:r w:rsidRPr="000D1636">
              <w:rPr>
                <w:rFonts w:ascii="Calibri" w:eastAsia="Times New Roman" w:hAnsi="Calibri" w:cs="Calibri"/>
                <w:b/>
                <w:bCs/>
                <w:color w:val="000000"/>
                <w:lang w:eastAsia="pt-BR"/>
              </w:rPr>
              <w:t> </w:t>
            </w:r>
          </w:p>
        </w:tc>
      </w:tr>
      <w:tr w:rsidR="00A50E55" w:rsidRPr="000D1636" w14:paraId="67FBBF8A" w14:textId="77777777" w:rsidTr="00E55672">
        <w:trPr>
          <w:trHeight w:val="320"/>
        </w:trPr>
        <w:tc>
          <w:tcPr>
            <w:tcW w:w="2972" w:type="dxa"/>
            <w:hideMark/>
          </w:tcPr>
          <w:p w14:paraId="2EB7F8E0" w14:textId="77777777" w:rsidR="00A50E55" w:rsidRPr="000D1636" w:rsidRDefault="00A50E55" w:rsidP="00E55672">
            <w:pPr>
              <w:rPr>
                <w:rFonts w:ascii="Calibri" w:eastAsia="Times New Roman" w:hAnsi="Calibri" w:cs="Calibri"/>
                <w:color w:val="000000"/>
                <w:lang w:eastAsia="pt-BR"/>
              </w:rPr>
            </w:pPr>
            <w:proofErr w:type="spellStart"/>
            <w:r w:rsidRPr="000D1636">
              <w:rPr>
                <w:rFonts w:ascii="Calibri" w:eastAsia="Times New Roman" w:hAnsi="Calibri" w:cs="Calibri"/>
                <w:color w:val="000000"/>
                <w:lang w:eastAsia="pt-BR"/>
              </w:rPr>
              <w:t>Horacio</w:t>
            </w:r>
            <w:proofErr w:type="spellEnd"/>
            <w:r w:rsidRPr="000D1636">
              <w:rPr>
                <w:rFonts w:ascii="Calibri" w:eastAsia="Times New Roman" w:hAnsi="Calibri" w:cs="Calibri"/>
                <w:color w:val="000000"/>
                <w:lang w:eastAsia="pt-BR"/>
              </w:rPr>
              <w:t xml:space="preserve"> </w:t>
            </w:r>
            <w:proofErr w:type="spellStart"/>
            <w:r w:rsidRPr="000D1636">
              <w:rPr>
                <w:rFonts w:ascii="Calibri" w:eastAsia="Times New Roman" w:hAnsi="Calibri" w:cs="Calibri"/>
                <w:color w:val="000000"/>
                <w:lang w:eastAsia="pt-BR"/>
              </w:rPr>
              <w:t>Belcuore</w:t>
            </w:r>
            <w:proofErr w:type="spellEnd"/>
          </w:p>
        </w:tc>
        <w:tc>
          <w:tcPr>
            <w:tcW w:w="5528" w:type="dxa"/>
            <w:hideMark/>
          </w:tcPr>
          <w:p w14:paraId="62D38755"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CIPA</w:t>
            </w:r>
          </w:p>
        </w:tc>
      </w:tr>
      <w:tr w:rsidR="00A50E55" w:rsidRPr="000D1636" w14:paraId="7FBBD4E4" w14:textId="77777777" w:rsidTr="00E55672">
        <w:trPr>
          <w:trHeight w:val="320"/>
        </w:trPr>
        <w:tc>
          <w:tcPr>
            <w:tcW w:w="2972" w:type="dxa"/>
            <w:hideMark/>
          </w:tcPr>
          <w:p w14:paraId="3FEFEE0B" w14:textId="77777777" w:rsidR="00A50E55" w:rsidRPr="000D1636" w:rsidRDefault="00A50E55" w:rsidP="00E55672">
            <w:pPr>
              <w:rPr>
                <w:rFonts w:ascii="Calibri" w:eastAsia="Times New Roman" w:hAnsi="Calibri" w:cs="Calibri"/>
                <w:color w:val="000000"/>
                <w:lang w:eastAsia="pt-BR"/>
              </w:rPr>
            </w:pPr>
            <w:proofErr w:type="spellStart"/>
            <w:r w:rsidRPr="000D1636">
              <w:rPr>
                <w:rFonts w:ascii="Calibri" w:eastAsia="Times New Roman" w:hAnsi="Calibri" w:cs="Calibri"/>
                <w:color w:val="000000"/>
                <w:lang w:eastAsia="pt-BR"/>
              </w:rPr>
              <w:t>Analía</w:t>
            </w:r>
            <w:proofErr w:type="spellEnd"/>
            <w:r w:rsidRPr="000D1636">
              <w:rPr>
                <w:rFonts w:ascii="Calibri" w:eastAsia="Times New Roman" w:hAnsi="Calibri" w:cs="Calibri"/>
                <w:color w:val="000000"/>
                <w:lang w:eastAsia="pt-BR"/>
              </w:rPr>
              <w:t xml:space="preserve"> </w:t>
            </w:r>
            <w:proofErr w:type="spellStart"/>
            <w:r w:rsidRPr="000D1636">
              <w:rPr>
                <w:rFonts w:ascii="Calibri" w:eastAsia="Times New Roman" w:hAnsi="Calibri" w:cs="Calibri"/>
                <w:color w:val="000000"/>
                <w:lang w:eastAsia="pt-BR"/>
              </w:rPr>
              <w:t>Castellani</w:t>
            </w:r>
            <w:proofErr w:type="spellEnd"/>
          </w:p>
        </w:tc>
        <w:tc>
          <w:tcPr>
            <w:tcW w:w="5528" w:type="dxa"/>
            <w:hideMark/>
          </w:tcPr>
          <w:p w14:paraId="728BFED3"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COPAL</w:t>
            </w:r>
          </w:p>
        </w:tc>
      </w:tr>
      <w:tr w:rsidR="00A50E55" w:rsidRPr="000D1636" w14:paraId="2235C458" w14:textId="77777777" w:rsidTr="00E55672">
        <w:trPr>
          <w:trHeight w:val="320"/>
        </w:trPr>
        <w:tc>
          <w:tcPr>
            <w:tcW w:w="2972" w:type="dxa"/>
            <w:hideMark/>
          </w:tcPr>
          <w:p w14:paraId="63E332ED"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lastRenderedPageBreak/>
              <w:t>Laura Legrand </w:t>
            </w:r>
          </w:p>
        </w:tc>
        <w:tc>
          <w:tcPr>
            <w:tcW w:w="5528" w:type="dxa"/>
            <w:hideMark/>
          </w:tcPr>
          <w:p w14:paraId="1E2590EE"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COPAL</w:t>
            </w:r>
          </w:p>
        </w:tc>
      </w:tr>
      <w:tr w:rsidR="00A50E55" w:rsidRPr="000D1636" w14:paraId="680ECDEA" w14:textId="77777777" w:rsidTr="00E55672">
        <w:trPr>
          <w:trHeight w:val="320"/>
        </w:trPr>
        <w:tc>
          <w:tcPr>
            <w:tcW w:w="2972" w:type="dxa"/>
            <w:hideMark/>
          </w:tcPr>
          <w:p w14:paraId="03BA1B32"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Laura </w:t>
            </w:r>
            <w:proofErr w:type="spellStart"/>
            <w:r w:rsidRPr="000D1636">
              <w:rPr>
                <w:rFonts w:ascii="Calibri" w:eastAsia="Times New Roman" w:hAnsi="Calibri" w:cs="Calibri"/>
                <w:color w:val="000000"/>
                <w:lang w:eastAsia="pt-BR"/>
              </w:rPr>
              <w:t>Piuzzi</w:t>
            </w:r>
            <w:proofErr w:type="spellEnd"/>
            <w:r w:rsidRPr="000D1636">
              <w:rPr>
                <w:rFonts w:ascii="Calibri" w:eastAsia="Times New Roman" w:hAnsi="Calibri" w:cs="Calibri"/>
                <w:color w:val="000000"/>
                <w:lang w:eastAsia="pt-BR"/>
              </w:rPr>
              <w:t>      </w:t>
            </w:r>
          </w:p>
        </w:tc>
        <w:tc>
          <w:tcPr>
            <w:tcW w:w="5528" w:type="dxa"/>
            <w:hideMark/>
          </w:tcPr>
          <w:p w14:paraId="15B1FB9F"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COPAL</w:t>
            </w:r>
          </w:p>
        </w:tc>
      </w:tr>
      <w:tr w:rsidR="00A50E55" w:rsidRPr="000D1636" w14:paraId="7F5072DD" w14:textId="77777777" w:rsidTr="00E55672">
        <w:trPr>
          <w:trHeight w:val="320"/>
        </w:trPr>
        <w:tc>
          <w:tcPr>
            <w:tcW w:w="2972" w:type="dxa"/>
            <w:hideMark/>
          </w:tcPr>
          <w:p w14:paraId="1AFE6AF8"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Gabriel Pons     </w:t>
            </w:r>
          </w:p>
        </w:tc>
        <w:tc>
          <w:tcPr>
            <w:tcW w:w="5528" w:type="dxa"/>
            <w:hideMark/>
          </w:tcPr>
          <w:p w14:paraId="2D5A6138"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COPAL</w:t>
            </w:r>
          </w:p>
        </w:tc>
      </w:tr>
      <w:tr w:rsidR="00A50E55" w:rsidRPr="000D1636" w14:paraId="00A574E3" w14:textId="77777777" w:rsidTr="00E55672">
        <w:trPr>
          <w:trHeight w:val="320"/>
        </w:trPr>
        <w:tc>
          <w:tcPr>
            <w:tcW w:w="2972" w:type="dxa"/>
            <w:hideMark/>
          </w:tcPr>
          <w:p w14:paraId="4C537A1A"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Gustavo </w:t>
            </w:r>
            <w:proofErr w:type="spellStart"/>
            <w:r w:rsidRPr="000D1636">
              <w:rPr>
                <w:rFonts w:ascii="Calibri" w:eastAsia="Times New Roman" w:hAnsi="Calibri" w:cs="Calibri"/>
                <w:color w:val="000000"/>
                <w:lang w:eastAsia="pt-BR"/>
              </w:rPr>
              <w:t>Sattler</w:t>
            </w:r>
            <w:proofErr w:type="spellEnd"/>
            <w:r w:rsidRPr="000D1636">
              <w:rPr>
                <w:rFonts w:ascii="Calibri" w:eastAsia="Times New Roman" w:hAnsi="Calibri" w:cs="Calibri"/>
                <w:color w:val="000000"/>
                <w:lang w:eastAsia="pt-BR"/>
              </w:rPr>
              <w:t> </w:t>
            </w:r>
          </w:p>
        </w:tc>
        <w:tc>
          <w:tcPr>
            <w:tcW w:w="5528" w:type="dxa"/>
            <w:hideMark/>
          </w:tcPr>
          <w:p w14:paraId="39800DFD"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COPAL</w:t>
            </w:r>
          </w:p>
        </w:tc>
      </w:tr>
      <w:tr w:rsidR="00A50E55" w:rsidRPr="000D1636" w14:paraId="1AD1D187" w14:textId="77777777" w:rsidTr="00E55672">
        <w:trPr>
          <w:trHeight w:val="320"/>
        </w:trPr>
        <w:tc>
          <w:tcPr>
            <w:tcW w:w="2972" w:type="dxa"/>
            <w:hideMark/>
          </w:tcPr>
          <w:p w14:paraId="6681D100" w14:textId="77777777" w:rsidR="00A50E55" w:rsidRPr="000D1636" w:rsidRDefault="00A50E55" w:rsidP="00E55672">
            <w:pPr>
              <w:rPr>
                <w:rFonts w:ascii="Calibri" w:eastAsia="Times New Roman" w:hAnsi="Calibri" w:cs="Calibri"/>
                <w:color w:val="000000"/>
                <w:lang w:eastAsia="pt-BR"/>
              </w:rPr>
            </w:pPr>
            <w:proofErr w:type="spellStart"/>
            <w:r w:rsidRPr="000D1636">
              <w:rPr>
                <w:rFonts w:ascii="Calibri" w:eastAsia="Times New Roman" w:hAnsi="Calibri" w:cs="Calibri"/>
                <w:color w:val="000000"/>
                <w:lang w:eastAsia="pt-BR"/>
              </w:rPr>
              <w:t>Adrián</w:t>
            </w:r>
            <w:proofErr w:type="spellEnd"/>
            <w:r w:rsidRPr="000D1636">
              <w:rPr>
                <w:rFonts w:ascii="Calibri" w:eastAsia="Times New Roman" w:hAnsi="Calibri" w:cs="Calibri"/>
                <w:color w:val="000000"/>
                <w:lang w:eastAsia="pt-BR"/>
              </w:rPr>
              <w:t xml:space="preserve"> Arnold </w:t>
            </w:r>
          </w:p>
        </w:tc>
        <w:tc>
          <w:tcPr>
            <w:tcW w:w="5528" w:type="dxa"/>
            <w:hideMark/>
          </w:tcPr>
          <w:p w14:paraId="1D3BD11C"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COPAL</w:t>
            </w:r>
          </w:p>
        </w:tc>
      </w:tr>
    </w:tbl>
    <w:p w14:paraId="7E5FDDEA" w14:textId="77777777" w:rsidR="00A50E55" w:rsidRDefault="00A50E55" w:rsidP="00A50E55">
      <w:pPr>
        <w:jc w:val="both"/>
      </w:pPr>
    </w:p>
    <w:p w14:paraId="3ED14ADA" w14:textId="77777777" w:rsidR="00A50E55" w:rsidRDefault="00A50E55" w:rsidP="00A50E55">
      <w:pPr>
        <w:jc w:val="both"/>
        <w:rPr>
          <w:b/>
          <w:bCs/>
        </w:rPr>
      </w:pPr>
      <w:r>
        <w:rPr>
          <w:b/>
          <w:bCs/>
        </w:rPr>
        <w:t>Brasil</w:t>
      </w:r>
    </w:p>
    <w:tbl>
      <w:tblPr>
        <w:tblStyle w:val="Tabelacomgrade"/>
        <w:tblW w:w="8500" w:type="dxa"/>
        <w:tblLook w:val="04A0" w:firstRow="1" w:lastRow="0" w:firstColumn="1" w:lastColumn="0" w:noHBand="0" w:noVBand="1"/>
      </w:tblPr>
      <w:tblGrid>
        <w:gridCol w:w="2972"/>
        <w:gridCol w:w="5528"/>
      </w:tblGrid>
      <w:tr w:rsidR="00A50E55" w:rsidRPr="000D1636" w14:paraId="39B0C905" w14:textId="77777777" w:rsidTr="00E55672">
        <w:trPr>
          <w:trHeight w:val="290"/>
        </w:trPr>
        <w:tc>
          <w:tcPr>
            <w:tcW w:w="8500" w:type="dxa"/>
            <w:gridSpan w:val="2"/>
            <w:noWrap/>
          </w:tcPr>
          <w:p w14:paraId="7E3155F2" w14:textId="77777777" w:rsidR="00A50E55" w:rsidRPr="000D1636" w:rsidRDefault="00A50E55" w:rsidP="00E55672">
            <w:pPr>
              <w:rPr>
                <w:rFonts w:ascii="Calibri" w:eastAsia="Times New Roman" w:hAnsi="Calibri" w:cs="Calibri"/>
                <w:b/>
                <w:bCs/>
                <w:color w:val="000000"/>
                <w:lang w:eastAsia="pt-BR"/>
              </w:rPr>
            </w:pPr>
            <w:r w:rsidRPr="000D1636">
              <w:rPr>
                <w:rFonts w:ascii="Calibri" w:eastAsia="Times New Roman" w:hAnsi="Calibri" w:cs="Calibri"/>
                <w:b/>
                <w:bCs/>
                <w:color w:val="000000"/>
                <w:lang w:eastAsia="pt-BR"/>
              </w:rPr>
              <w:t>Setor oficial</w:t>
            </w:r>
          </w:p>
          <w:p w14:paraId="45BB336D" w14:textId="77777777" w:rsidR="00A50E55" w:rsidRPr="000D1636" w:rsidRDefault="00A50E55" w:rsidP="00E55672">
            <w:pPr>
              <w:rPr>
                <w:rFonts w:ascii="Calibri" w:eastAsia="Times New Roman" w:hAnsi="Calibri" w:cs="Calibri"/>
                <w:color w:val="000000"/>
                <w:lang w:eastAsia="pt-BR"/>
              </w:rPr>
            </w:pPr>
          </w:p>
        </w:tc>
      </w:tr>
      <w:tr w:rsidR="00A50E55" w:rsidRPr="000D1636" w14:paraId="5565FE13" w14:textId="77777777" w:rsidTr="00E55672">
        <w:trPr>
          <w:trHeight w:val="290"/>
        </w:trPr>
        <w:tc>
          <w:tcPr>
            <w:tcW w:w="2972" w:type="dxa"/>
            <w:noWrap/>
            <w:hideMark/>
          </w:tcPr>
          <w:p w14:paraId="4E1C9849"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Ligia Lindner Schreiner</w:t>
            </w:r>
          </w:p>
        </w:tc>
        <w:tc>
          <w:tcPr>
            <w:tcW w:w="5528" w:type="dxa"/>
            <w:noWrap/>
            <w:hideMark/>
          </w:tcPr>
          <w:p w14:paraId="3A0B0FB2"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ANVISA</w:t>
            </w:r>
          </w:p>
        </w:tc>
      </w:tr>
      <w:tr w:rsidR="00A50E55" w:rsidRPr="000D1636" w14:paraId="2699FF7E" w14:textId="77777777" w:rsidTr="00E55672">
        <w:trPr>
          <w:trHeight w:val="290"/>
        </w:trPr>
        <w:tc>
          <w:tcPr>
            <w:tcW w:w="2972" w:type="dxa"/>
            <w:noWrap/>
            <w:hideMark/>
          </w:tcPr>
          <w:p w14:paraId="44D0F3A5"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Larissa Bertollo Gomes </w:t>
            </w:r>
            <w:proofErr w:type="spellStart"/>
            <w:r w:rsidRPr="000D1636">
              <w:rPr>
                <w:rFonts w:ascii="Calibri" w:eastAsia="Times New Roman" w:hAnsi="Calibri" w:cs="Calibri"/>
                <w:color w:val="000000"/>
                <w:lang w:eastAsia="pt-BR"/>
              </w:rPr>
              <w:t>Pôrto</w:t>
            </w:r>
            <w:proofErr w:type="spellEnd"/>
          </w:p>
        </w:tc>
        <w:tc>
          <w:tcPr>
            <w:tcW w:w="5528" w:type="dxa"/>
            <w:noWrap/>
            <w:hideMark/>
          </w:tcPr>
          <w:p w14:paraId="1F1FEB7E"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ANVISA</w:t>
            </w:r>
          </w:p>
        </w:tc>
      </w:tr>
      <w:tr w:rsidR="00A50E55" w:rsidRPr="000D1636" w14:paraId="1D77FF58" w14:textId="77777777" w:rsidTr="00E55672">
        <w:trPr>
          <w:trHeight w:val="290"/>
        </w:trPr>
        <w:tc>
          <w:tcPr>
            <w:tcW w:w="2972" w:type="dxa"/>
            <w:noWrap/>
            <w:hideMark/>
          </w:tcPr>
          <w:p w14:paraId="7CEB3985"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João Neto </w:t>
            </w:r>
          </w:p>
        </w:tc>
        <w:tc>
          <w:tcPr>
            <w:tcW w:w="5528" w:type="dxa"/>
            <w:noWrap/>
            <w:hideMark/>
          </w:tcPr>
          <w:p w14:paraId="670A9EB9"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MAPA</w:t>
            </w:r>
          </w:p>
        </w:tc>
      </w:tr>
      <w:tr w:rsidR="00A50E55" w:rsidRPr="000D1636" w14:paraId="0E04C9DF" w14:textId="77777777" w:rsidTr="00E55672">
        <w:trPr>
          <w:trHeight w:val="290"/>
        </w:trPr>
        <w:tc>
          <w:tcPr>
            <w:tcW w:w="2972" w:type="dxa"/>
            <w:noWrap/>
            <w:hideMark/>
          </w:tcPr>
          <w:p w14:paraId="1F8B882C"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Luciana </w:t>
            </w:r>
            <w:proofErr w:type="spellStart"/>
            <w:r w:rsidRPr="000D1636">
              <w:rPr>
                <w:rFonts w:ascii="Calibri" w:eastAsia="Times New Roman" w:hAnsi="Calibri" w:cs="Calibri"/>
                <w:color w:val="000000"/>
                <w:lang w:eastAsia="pt-BR"/>
              </w:rPr>
              <w:t>meneghetti</w:t>
            </w:r>
            <w:proofErr w:type="spellEnd"/>
          </w:p>
        </w:tc>
        <w:tc>
          <w:tcPr>
            <w:tcW w:w="5528" w:type="dxa"/>
            <w:noWrap/>
            <w:hideMark/>
          </w:tcPr>
          <w:p w14:paraId="46F3B21C"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MAPA</w:t>
            </w:r>
          </w:p>
        </w:tc>
      </w:tr>
      <w:tr w:rsidR="00A50E55" w:rsidRPr="000D1636" w14:paraId="5CEF2764" w14:textId="77777777" w:rsidTr="00E55672">
        <w:trPr>
          <w:trHeight w:val="290"/>
        </w:trPr>
        <w:tc>
          <w:tcPr>
            <w:tcW w:w="2972" w:type="dxa"/>
            <w:noWrap/>
            <w:hideMark/>
          </w:tcPr>
          <w:p w14:paraId="68C1207D"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Marcelo de Andrade Mota</w:t>
            </w:r>
          </w:p>
        </w:tc>
        <w:tc>
          <w:tcPr>
            <w:tcW w:w="5528" w:type="dxa"/>
            <w:noWrap/>
            <w:hideMark/>
          </w:tcPr>
          <w:p w14:paraId="54084941"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MAPA</w:t>
            </w:r>
          </w:p>
        </w:tc>
      </w:tr>
      <w:tr w:rsidR="00A50E55" w:rsidRPr="000D1636" w14:paraId="3A352778" w14:textId="77777777" w:rsidTr="00E55672">
        <w:trPr>
          <w:trHeight w:val="290"/>
        </w:trPr>
        <w:tc>
          <w:tcPr>
            <w:tcW w:w="2972" w:type="dxa"/>
            <w:noWrap/>
            <w:hideMark/>
          </w:tcPr>
          <w:p w14:paraId="5DC70CEE"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Elenita </w:t>
            </w:r>
            <w:proofErr w:type="spellStart"/>
            <w:r w:rsidRPr="000D1636">
              <w:rPr>
                <w:rFonts w:ascii="Calibri" w:eastAsia="Times New Roman" w:hAnsi="Calibri" w:cs="Calibri"/>
                <w:color w:val="000000"/>
                <w:lang w:eastAsia="pt-BR"/>
              </w:rPr>
              <w:t>Ruttscheidt</w:t>
            </w:r>
            <w:proofErr w:type="spellEnd"/>
            <w:r w:rsidRPr="000D1636">
              <w:rPr>
                <w:rFonts w:ascii="Calibri" w:eastAsia="Times New Roman" w:hAnsi="Calibri" w:cs="Calibri"/>
                <w:color w:val="000000"/>
                <w:lang w:eastAsia="pt-BR"/>
              </w:rPr>
              <w:t xml:space="preserve"> </w:t>
            </w:r>
            <w:proofErr w:type="spellStart"/>
            <w:r w:rsidRPr="000D1636">
              <w:rPr>
                <w:rFonts w:ascii="Calibri" w:eastAsia="Times New Roman" w:hAnsi="Calibri" w:cs="Calibri"/>
                <w:color w:val="000000"/>
                <w:lang w:eastAsia="pt-BR"/>
              </w:rPr>
              <w:t>Alburque</w:t>
            </w:r>
            <w:proofErr w:type="spellEnd"/>
          </w:p>
        </w:tc>
        <w:tc>
          <w:tcPr>
            <w:tcW w:w="5528" w:type="dxa"/>
            <w:noWrap/>
            <w:hideMark/>
          </w:tcPr>
          <w:p w14:paraId="3847EBFD"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MAPA</w:t>
            </w:r>
          </w:p>
        </w:tc>
      </w:tr>
      <w:tr w:rsidR="00A50E55" w:rsidRPr="000D1636" w14:paraId="7064A61F" w14:textId="77777777" w:rsidTr="00E55672">
        <w:trPr>
          <w:trHeight w:val="290"/>
        </w:trPr>
        <w:tc>
          <w:tcPr>
            <w:tcW w:w="2972" w:type="dxa"/>
            <w:noWrap/>
          </w:tcPr>
          <w:p w14:paraId="24380947"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Rafael Vinicius G. C. Lima</w:t>
            </w:r>
          </w:p>
        </w:tc>
        <w:tc>
          <w:tcPr>
            <w:tcW w:w="5528" w:type="dxa"/>
            <w:noWrap/>
          </w:tcPr>
          <w:p w14:paraId="14C8A4BD" w14:textId="77777777" w:rsidR="00A50E55" w:rsidRPr="000D1636" w:rsidRDefault="00A50E55" w:rsidP="00E55672">
            <w:pPr>
              <w:rPr>
                <w:rFonts w:ascii="Calibri" w:eastAsia="Times New Roman" w:hAnsi="Calibri" w:cs="Calibri"/>
                <w:color w:val="000000"/>
                <w:lang w:eastAsia="pt-BR"/>
              </w:rPr>
            </w:pPr>
            <w:r>
              <w:rPr>
                <w:rFonts w:ascii="Calibri" w:eastAsia="Times New Roman" w:hAnsi="Calibri" w:cs="Calibri"/>
                <w:color w:val="000000"/>
                <w:lang w:eastAsia="pt-BR"/>
              </w:rPr>
              <w:t>INMETRO/CAINT</w:t>
            </w:r>
          </w:p>
        </w:tc>
      </w:tr>
      <w:tr w:rsidR="00A50E55" w:rsidRPr="000D1636" w14:paraId="5F207677" w14:textId="77777777" w:rsidTr="00E55672">
        <w:trPr>
          <w:trHeight w:val="290"/>
        </w:trPr>
        <w:tc>
          <w:tcPr>
            <w:tcW w:w="8500" w:type="dxa"/>
            <w:gridSpan w:val="2"/>
            <w:noWrap/>
          </w:tcPr>
          <w:p w14:paraId="6045EDB1" w14:textId="77777777" w:rsidR="00A50E55" w:rsidRDefault="00A50E55" w:rsidP="00E55672">
            <w:pPr>
              <w:rPr>
                <w:rFonts w:ascii="Calibri" w:eastAsia="Times New Roman" w:hAnsi="Calibri" w:cs="Calibri"/>
                <w:b/>
                <w:bCs/>
                <w:color w:val="000000"/>
                <w:lang w:eastAsia="pt-BR"/>
              </w:rPr>
            </w:pPr>
            <w:r>
              <w:rPr>
                <w:rFonts w:ascii="Calibri" w:eastAsia="Times New Roman" w:hAnsi="Calibri" w:cs="Calibri"/>
                <w:b/>
                <w:bCs/>
                <w:color w:val="000000"/>
                <w:lang w:eastAsia="pt-BR"/>
              </w:rPr>
              <w:t>Setor privado</w:t>
            </w:r>
          </w:p>
          <w:p w14:paraId="75BC9802" w14:textId="77777777" w:rsidR="00A50E55" w:rsidRPr="000D1636" w:rsidRDefault="00A50E55" w:rsidP="00E55672">
            <w:pPr>
              <w:rPr>
                <w:rFonts w:ascii="Calibri" w:eastAsia="Times New Roman" w:hAnsi="Calibri" w:cs="Calibri"/>
                <w:b/>
                <w:bCs/>
                <w:color w:val="000000"/>
                <w:lang w:eastAsia="pt-BR"/>
              </w:rPr>
            </w:pPr>
          </w:p>
        </w:tc>
      </w:tr>
      <w:tr w:rsidR="00A50E55" w:rsidRPr="000D1636" w14:paraId="31D8210C" w14:textId="77777777" w:rsidTr="00E55672">
        <w:trPr>
          <w:trHeight w:val="290"/>
        </w:trPr>
        <w:tc>
          <w:tcPr>
            <w:tcW w:w="2972" w:type="dxa"/>
            <w:noWrap/>
            <w:hideMark/>
          </w:tcPr>
          <w:p w14:paraId="7B6DA93D"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Eduardo Nascimento Silva</w:t>
            </w:r>
          </w:p>
        </w:tc>
        <w:tc>
          <w:tcPr>
            <w:tcW w:w="5528" w:type="dxa"/>
            <w:noWrap/>
            <w:hideMark/>
          </w:tcPr>
          <w:p w14:paraId="39028C96"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ABIR</w:t>
            </w:r>
          </w:p>
        </w:tc>
      </w:tr>
      <w:tr w:rsidR="00A50E55" w:rsidRPr="000D1636" w14:paraId="6667ABE5" w14:textId="77777777" w:rsidTr="00E55672">
        <w:trPr>
          <w:trHeight w:val="373"/>
        </w:trPr>
        <w:tc>
          <w:tcPr>
            <w:tcW w:w="2972" w:type="dxa"/>
            <w:noWrap/>
            <w:hideMark/>
          </w:tcPr>
          <w:p w14:paraId="4B7898EF"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Cristina </w:t>
            </w:r>
            <w:proofErr w:type="spellStart"/>
            <w:r w:rsidRPr="000D1636">
              <w:rPr>
                <w:rFonts w:ascii="Calibri" w:eastAsia="Times New Roman" w:hAnsi="Calibri" w:cs="Calibri"/>
                <w:color w:val="000000"/>
                <w:lang w:eastAsia="pt-BR"/>
              </w:rPr>
              <w:t>Mosquim</w:t>
            </w:r>
            <w:proofErr w:type="spellEnd"/>
          </w:p>
        </w:tc>
        <w:tc>
          <w:tcPr>
            <w:tcW w:w="5528" w:type="dxa"/>
            <w:noWrap/>
            <w:hideMark/>
          </w:tcPr>
          <w:p w14:paraId="6C8FDEEA" w14:textId="77777777" w:rsidR="00A50E55" w:rsidRPr="000D1636" w:rsidRDefault="00A50E55" w:rsidP="00E55672">
            <w:pPr>
              <w:rPr>
                <w:rFonts w:ascii="Calibri" w:eastAsia="Times New Roman" w:hAnsi="Calibri" w:cs="Calibri"/>
                <w:color w:val="201F1E"/>
                <w:lang w:eastAsia="pt-BR"/>
              </w:rPr>
            </w:pPr>
            <w:r w:rsidRPr="000D1636">
              <w:rPr>
                <w:rFonts w:ascii="Calibri" w:eastAsia="Times New Roman" w:hAnsi="Calibri" w:cs="Calibri"/>
                <w:color w:val="201F1E"/>
                <w:lang w:eastAsia="pt-BR"/>
              </w:rPr>
              <w:t>VIVA LÁCTEOS</w:t>
            </w:r>
          </w:p>
        </w:tc>
      </w:tr>
      <w:tr w:rsidR="00A50E55" w:rsidRPr="000D1636" w14:paraId="74D4B109" w14:textId="77777777" w:rsidTr="00E55672">
        <w:trPr>
          <w:trHeight w:val="279"/>
        </w:trPr>
        <w:tc>
          <w:tcPr>
            <w:tcW w:w="2972" w:type="dxa"/>
            <w:noWrap/>
            <w:hideMark/>
          </w:tcPr>
          <w:p w14:paraId="323A57D2"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Mônica Pinho Cerqueira</w:t>
            </w:r>
          </w:p>
        </w:tc>
        <w:tc>
          <w:tcPr>
            <w:tcW w:w="5528" w:type="dxa"/>
            <w:noWrap/>
            <w:hideMark/>
          </w:tcPr>
          <w:p w14:paraId="0347CEC9" w14:textId="77777777" w:rsidR="00A50E55" w:rsidRPr="000D1636" w:rsidRDefault="00A50E55" w:rsidP="00E55672">
            <w:pPr>
              <w:rPr>
                <w:rFonts w:ascii="Calibri" w:eastAsia="Times New Roman" w:hAnsi="Calibri" w:cs="Calibri"/>
                <w:color w:val="201F1E"/>
                <w:lang w:eastAsia="pt-BR"/>
              </w:rPr>
            </w:pPr>
            <w:r w:rsidRPr="000D1636">
              <w:rPr>
                <w:rFonts w:ascii="Calibri" w:eastAsia="Times New Roman" w:hAnsi="Calibri" w:cs="Calibri"/>
                <w:color w:val="201F1E"/>
                <w:lang w:eastAsia="pt-BR"/>
              </w:rPr>
              <w:t>VIVA LÁCTEOS</w:t>
            </w:r>
          </w:p>
        </w:tc>
      </w:tr>
      <w:tr w:rsidR="00A50E55" w:rsidRPr="000D1636" w14:paraId="1215CD5E" w14:textId="77777777" w:rsidTr="00E55672">
        <w:trPr>
          <w:trHeight w:val="290"/>
        </w:trPr>
        <w:tc>
          <w:tcPr>
            <w:tcW w:w="2972" w:type="dxa"/>
            <w:noWrap/>
            <w:hideMark/>
          </w:tcPr>
          <w:p w14:paraId="1E989312"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Anna Júlia </w:t>
            </w:r>
            <w:proofErr w:type="spellStart"/>
            <w:r w:rsidRPr="000D1636">
              <w:rPr>
                <w:rFonts w:ascii="Calibri" w:eastAsia="Times New Roman" w:hAnsi="Calibri" w:cs="Calibri"/>
                <w:color w:val="000000"/>
                <w:lang w:eastAsia="pt-BR"/>
              </w:rPr>
              <w:t>Portz</w:t>
            </w:r>
            <w:proofErr w:type="spellEnd"/>
            <w:r w:rsidRPr="000D1636">
              <w:rPr>
                <w:rFonts w:ascii="Calibri" w:eastAsia="Times New Roman" w:hAnsi="Calibri" w:cs="Calibri"/>
                <w:color w:val="000000"/>
                <w:lang w:eastAsia="pt-BR"/>
              </w:rPr>
              <w:t xml:space="preserve"> Marchi</w:t>
            </w:r>
          </w:p>
        </w:tc>
        <w:tc>
          <w:tcPr>
            <w:tcW w:w="5528" w:type="dxa"/>
            <w:noWrap/>
            <w:hideMark/>
          </w:tcPr>
          <w:p w14:paraId="5E4EDA33" w14:textId="77777777" w:rsidR="00A50E55" w:rsidRPr="000D1636" w:rsidRDefault="00A50E55" w:rsidP="00E55672">
            <w:pPr>
              <w:rPr>
                <w:rFonts w:ascii="Calibri" w:eastAsia="Times New Roman" w:hAnsi="Calibri" w:cs="Calibri"/>
                <w:color w:val="201F1E"/>
                <w:lang w:eastAsia="pt-BR"/>
              </w:rPr>
            </w:pPr>
            <w:r w:rsidRPr="000D1636">
              <w:rPr>
                <w:rFonts w:ascii="Calibri" w:eastAsia="Times New Roman" w:hAnsi="Calibri" w:cs="Calibri"/>
                <w:color w:val="201F1E"/>
                <w:lang w:eastAsia="pt-BR"/>
              </w:rPr>
              <w:t>VIVA LÁCTEOS</w:t>
            </w:r>
          </w:p>
        </w:tc>
      </w:tr>
      <w:tr w:rsidR="00A50E55" w:rsidRPr="000D1636" w14:paraId="643A5BE8" w14:textId="77777777" w:rsidTr="00E55672">
        <w:trPr>
          <w:trHeight w:val="290"/>
        </w:trPr>
        <w:tc>
          <w:tcPr>
            <w:tcW w:w="2972" w:type="dxa"/>
            <w:noWrap/>
            <w:hideMark/>
          </w:tcPr>
          <w:p w14:paraId="697445C5"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 Fatima D´Elia</w:t>
            </w:r>
          </w:p>
        </w:tc>
        <w:tc>
          <w:tcPr>
            <w:tcW w:w="5528" w:type="dxa"/>
            <w:noWrap/>
            <w:hideMark/>
          </w:tcPr>
          <w:p w14:paraId="2CA5805E"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ABIAM</w:t>
            </w:r>
          </w:p>
        </w:tc>
      </w:tr>
      <w:tr w:rsidR="00A50E55" w:rsidRPr="000D1636" w14:paraId="28721D34" w14:textId="77777777" w:rsidTr="00E55672">
        <w:trPr>
          <w:trHeight w:val="290"/>
        </w:trPr>
        <w:tc>
          <w:tcPr>
            <w:tcW w:w="2972" w:type="dxa"/>
            <w:noWrap/>
            <w:hideMark/>
          </w:tcPr>
          <w:p w14:paraId="2DE4B13E"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Fabiana </w:t>
            </w:r>
            <w:proofErr w:type="spellStart"/>
            <w:r w:rsidRPr="000D1636">
              <w:rPr>
                <w:rFonts w:ascii="Calibri" w:eastAsia="Times New Roman" w:hAnsi="Calibri" w:cs="Calibri"/>
                <w:color w:val="000000"/>
                <w:lang w:eastAsia="pt-BR"/>
              </w:rPr>
              <w:t>Chebel</w:t>
            </w:r>
            <w:proofErr w:type="spellEnd"/>
          </w:p>
        </w:tc>
        <w:tc>
          <w:tcPr>
            <w:tcW w:w="5528" w:type="dxa"/>
            <w:noWrap/>
            <w:hideMark/>
          </w:tcPr>
          <w:p w14:paraId="397068D2"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ABIAM</w:t>
            </w:r>
          </w:p>
        </w:tc>
      </w:tr>
      <w:tr w:rsidR="00A50E55" w:rsidRPr="000D1636" w14:paraId="613D5E8E" w14:textId="77777777" w:rsidTr="00E55672">
        <w:trPr>
          <w:trHeight w:val="290"/>
        </w:trPr>
        <w:tc>
          <w:tcPr>
            <w:tcW w:w="2972" w:type="dxa"/>
            <w:noWrap/>
            <w:hideMark/>
          </w:tcPr>
          <w:p w14:paraId="3CD7105C"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Carolina Zago</w:t>
            </w:r>
          </w:p>
        </w:tc>
        <w:tc>
          <w:tcPr>
            <w:tcW w:w="5528" w:type="dxa"/>
            <w:noWrap/>
            <w:hideMark/>
          </w:tcPr>
          <w:p w14:paraId="219B634E"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ABIAM</w:t>
            </w:r>
          </w:p>
        </w:tc>
      </w:tr>
      <w:tr w:rsidR="00A50E55" w:rsidRPr="000D1636" w14:paraId="69AA2BCC" w14:textId="77777777" w:rsidTr="00E55672">
        <w:trPr>
          <w:trHeight w:val="290"/>
        </w:trPr>
        <w:tc>
          <w:tcPr>
            <w:tcW w:w="2972" w:type="dxa"/>
            <w:noWrap/>
            <w:hideMark/>
          </w:tcPr>
          <w:p w14:paraId="0A6168C6"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 xml:space="preserve">Fabio </w:t>
            </w:r>
            <w:proofErr w:type="spellStart"/>
            <w:r w:rsidRPr="000D1636">
              <w:rPr>
                <w:rFonts w:ascii="Calibri" w:eastAsia="Times New Roman" w:hAnsi="Calibri" w:cs="Calibri"/>
                <w:color w:val="000000"/>
                <w:lang w:eastAsia="pt-BR"/>
              </w:rPr>
              <w:t>Itami</w:t>
            </w:r>
            <w:proofErr w:type="spellEnd"/>
          </w:p>
        </w:tc>
        <w:tc>
          <w:tcPr>
            <w:tcW w:w="5528" w:type="dxa"/>
            <w:noWrap/>
            <w:hideMark/>
          </w:tcPr>
          <w:p w14:paraId="55FD18B8"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ABIAM</w:t>
            </w:r>
          </w:p>
        </w:tc>
      </w:tr>
      <w:tr w:rsidR="00A50E55" w:rsidRPr="000D1636" w14:paraId="7CB76E47" w14:textId="77777777" w:rsidTr="00E55672">
        <w:trPr>
          <w:trHeight w:val="290"/>
        </w:trPr>
        <w:tc>
          <w:tcPr>
            <w:tcW w:w="2972" w:type="dxa"/>
            <w:noWrap/>
            <w:hideMark/>
          </w:tcPr>
          <w:p w14:paraId="405F32F6"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Ignez Goes</w:t>
            </w:r>
          </w:p>
        </w:tc>
        <w:tc>
          <w:tcPr>
            <w:tcW w:w="5528" w:type="dxa"/>
            <w:noWrap/>
            <w:hideMark/>
          </w:tcPr>
          <w:p w14:paraId="1F32D8E4"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ABIA</w:t>
            </w:r>
          </w:p>
        </w:tc>
      </w:tr>
      <w:tr w:rsidR="00A50E55" w:rsidRPr="000D1636" w14:paraId="6AE2DBBF" w14:textId="77777777" w:rsidTr="00E55672">
        <w:trPr>
          <w:trHeight w:val="290"/>
        </w:trPr>
        <w:tc>
          <w:tcPr>
            <w:tcW w:w="2972" w:type="dxa"/>
            <w:noWrap/>
            <w:hideMark/>
          </w:tcPr>
          <w:p w14:paraId="240E96A0"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Anne Porto</w:t>
            </w:r>
          </w:p>
        </w:tc>
        <w:tc>
          <w:tcPr>
            <w:tcW w:w="5528" w:type="dxa"/>
            <w:noWrap/>
            <w:hideMark/>
          </w:tcPr>
          <w:p w14:paraId="5EB54347"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ABIA</w:t>
            </w:r>
          </w:p>
        </w:tc>
      </w:tr>
      <w:tr w:rsidR="00A50E55" w:rsidRPr="000D1636" w14:paraId="359495E6" w14:textId="77777777" w:rsidTr="00E55672">
        <w:trPr>
          <w:trHeight w:val="290"/>
        </w:trPr>
        <w:tc>
          <w:tcPr>
            <w:tcW w:w="2972" w:type="dxa"/>
            <w:noWrap/>
            <w:hideMark/>
          </w:tcPr>
          <w:p w14:paraId="1C15303D" w14:textId="77777777" w:rsidR="00A50E55" w:rsidRPr="000D1636" w:rsidRDefault="00A50E55" w:rsidP="00E55672">
            <w:pPr>
              <w:rPr>
                <w:rFonts w:ascii="Calibri" w:eastAsia="Times New Roman" w:hAnsi="Calibri" w:cs="Calibri"/>
                <w:color w:val="000000"/>
                <w:lang w:eastAsia="pt-BR"/>
              </w:rPr>
            </w:pPr>
            <w:r w:rsidRPr="000D1636">
              <w:rPr>
                <w:rFonts w:ascii="Calibri" w:eastAsia="Times New Roman" w:hAnsi="Calibri" w:cs="Calibri"/>
                <w:color w:val="000000"/>
                <w:lang w:eastAsia="pt-BR"/>
              </w:rPr>
              <w:t>Michael Mitsuo Saito</w:t>
            </w:r>
          </w:p>
        </w:tc>
        <w:tc>
          <w:tcPr>
            <w:tcW w:w="5528" w:type="dxa"/>
            <w:noWrap/>
            <w:hideMark/>
          </w:tcPr>
          <w:p w14:paraId="73E865C1" w14:textId="77777777" w:rsidR="00A50E55" w:rsidRPr="000D1636" w:rsidRDefault="00A50E55" w:rsidP="00E55672">
            <w:pPr>
              <w:jc w:val="center"/>
              <w:rPr>
                <w:rFonts w:ascii="Calibri" w:eastAsia="Times New Roman" w:hAnsi="Calibri" w:cs="Calibri"/>
                <w:color w:val="000000"/>
                <w:lang w:eastAsia="pt-BR"/>
              </w:rPr>
            </w:pPr>
            <w:r w:rsidRPr="000D1636">
              <w:rPr>
                <w:rFonts w:ascii="Calibri" w:eastAsia="Times New Roman" w:hAnsi="Calibri" w:cs="Calibri"/>
                <w:color w:val="000000"/>
                <w:lang w:eastAsia="pt-BR"/>
              </w:rPr>
              <w:t> </w:t>
            </w:r>
          </w:p>
        </w:tc>
      </w:tr>
    </w:tbl>
    <w:p w14:paraId="20476AE7" w14:textId="77777777" w:rsidR="00A50E55" w:rsidRDefault="00A50E55" w:rsidP="00A50E55">
      <w:pPr>
        <w:jc w:val="both"/>
        <w:rPr>
          <w:b/>
          <w:bCs/>
        </w:rPr>
      </w:pPr>
    </w:p>
    <w:p w14:paraId="6EDCEB4B" w14:textId="77777777" w:rsidR="00A50E55" w:rsidRDefault="00A50E55" w:rsidP="00A50E55">
      <w:pPr>
        <w:jc w:val="both"/>
        <w:rPr>
          <w:b/>
          <w:bCs/>
        </w:rPr>
      </w:pPr>
      <w:r w:rsidRPr="000D1636">
        <w:rPr>
          <w:b/>
          <w:bCs/>
        </w:rPr>
        <w:t>Paraguai</w:t>
      </w:r>
    </w:p>
    <w:tbl>
      <w:tblPr>
        <w:tblStyle w:val="Tabelacomgrade"/>
        <w:tblW w:w="8500" w:type="dxa"/>
        <w:tblLook w:val="04A0" w:firstRow="1" w:lastRow="0" w:firstColumn="1" w:lastColumn="0" w:noHBand="0" w:noVBand="1"/>
      </w:tblPr>
      <w:tblGrid>
        <w:gridCol w:w="3030"/>
        <w:gridCol w:w="5470"/>
      </w:tblGrid>
      <w:tr w:rsidR="00A50E55" w:rsidRPr="000D1636" w14:paraId="437D4FC1" w14:textId="77777777" w:rsidTr="00E55672">
        <w:trPr>
          <w:trHeight w:val="300"/>
        </w:trPr>
        <w:tc>
          <w:tcPr>
            <w:tcW w:w="3030" w:type="dxa"/>
            <w:noWrap/>
            <w:hideMark/>
          </w:tcPr>
          <w:p w14:paraId="2C3B921C" w14:textId="77777777" w:rsidR="00A50E55" w:rsidRDefault="00A50E55" w:rsidP="00E55672">
            <w:pPr>
              <w:rPr>
                <w:rFonts w:ascii="Times New Roman" w:eastAsia="Times New Roman" w:hAnsi="Times New Roman" w:cs="Times New Roman"/>
                <w:b/>
                <w:bCs/>
                <w:color w:val="000000"/>
                <w:sz w:val="24"/>
                <w:szCs w:val="24"/>
                <w:lang w:eastAsia="pt-BR"/>
              </w:rPr>
            </w:pPr>
            <w:r w:rsidRPr="000D1636">
              <w:rPr>
                <w:rFonts w:ascii="Times New Roman" w:eastAsia="Times New Roman" w:hAnsi="Times New Roman" w:cs="Times New Roman"/>
                <w:b/>
                <w:bCs/>
                <w:color w:val="000000"/>
                <w:sz w:val="24"/>
                <w:szCs w:val="24"/>
                <w:lang w:eastAsia="pt-BR"/>
              </w:rPr>
              <w:t>Sector Oficial</w:t>
            </w:r>
          </w:p>
          <w:p w14:paraId="04610B60" w14:textId="77777777" w:rsidR="00A50E55" w:rsidRPr="000D1636" w:rsidRDefault="00A50E55" w:rsidP="00E55672">
            <w:pPr>
              <w:rPr>
                <w:rFonts w:ascii="Times New Roman" w:eastAsia="Times New Roman" w:hAnsi="Times New Roman" w:cs="Times New Roman"/>
                <w:b/>
                <w:bCs/>
                <w:color w:val="000000"/>
                <w:sz w:val="24"/>
                <w:szCs w:val="24"/>
                <w:lang w:eastAsia="pt-BR"/>
              </w:rPr>
            </w:pPr>
          </w:p>
        </w:tc>
        <w:tc>
          <w:tcPr>
            <w:tcW w:w="5470" w:type="dxa"/>
            <w:noWrap/>
            <w:hideMark/>
          </w:tcPr>
          <w:p w14:paraId="19FE1521" w14:textId="77777777" w:rsidR="00A50E55" w:rsidRPr="000D1636" w:rsidRDefault="00A50E55" w:rsidP="00E55672">
            <w:pPr>
              <w:rPr>
                <w:rFonts w:ascii="Times New Roman" w:eastAsia="Times New Roman" w:hAnsi="Times New Roman" w:cs="Times New Roman"/>
                <w:b/>
                <w:bCs/>
                <w:color w:val="000000"/>
                <w:sz w:val="24"/>
                <w:szCs w:val="24"/>
                <w:lang w:eastAsia="pt-BR"/>
              </w:rPr>
            </w:pPr>
          </w:p>
        </w:tc>
      </w:tr>
      <w:tr w:rsidR="00A50E55" w:rsidRPr="000D1636" w14:paraId="47B86D11" w14:textId="77777777" w:rsidTr="00E55672">
        <w:trPr>
          <w:trHeight w:val="310"/>
        </w:trPr>
        <w:tc>
          <w:tcPr>
            <w:tcW w:w="3030" w:type="dxa"/>
            <w:noWrap/>
            <w:hideMark/>
          </w:tcPr>
          <w:p w14:paraId="396984DE" w14:textId="77777777" w:rsidR="00A50E55" w:rsidRPr="000D1636" w:rsidRDefault="00A50E55" w:rsidP="00E55672">
            <w:pPr>
              <w:rPr>
                <w:rFonts w:ascii="Times New Roman" w:eastAsia="Times New Roman" w:hAnsi="Times New Roman" w:cs="Times New Roman"/>
                <w:color w:val="000000"/>
                <w:sz w:val="24"/>
                <w:szCs w:val="24"/>
                <w:lang w:eastAsia="pt-BR"/>
              </w:rPr>
            </w:pPr>
            <w:r w:rsidRPr="000D1636">
              <w:rPr>
                <w:rFonts w:ascii="Times New Roman" w:eastAsia="Times New Roman" w:hAnsi="Times New Roman" w:cs="Times New Roman"/>
                <w:color w:val="000000"/>
                <w:sz w:val="24"/>
                <w:szCs w:val="24"/>
                <w:lang w:eastAsia="pt-BR"/>
              </w:rPr>
              <w:t xml:space="preserve">Alberto </w:t>
            </w:r>
            <w:proofErr w:type="spellStart"/>
            <w:r w:rsidRPr="000D1636">
              <w:rPr>
                <w:rFonts w:ascii="Times New Roman" w:eastAsia="Times New Roman" w:hAnsi="Times New Roman" w:cs="Times New Roman"/>
                <w:color w:val="000000"/>
                <w:sz w:val="24"/>
                <w:szCs w:val="24"/>
                <w:lang w:eastAsia="pt-BR"/>
              </w:rPr>
              <w:t>Bareiro</w:t>
            </w:r>
            <w:proofErr w:type="spellEnd"/>
          </w:p>
        </w:tc>
        <w:tc>
          <w:tcPr>
            <w:tcW w:w="5470" w:type="dxa"/>
            <w:noWrap/>
            <w:hideMark/>
          </w:tcPr>
          <w:p w14:paraId="201B05C0" w14:textId="77777777" w:rsidR="00A50E55" w:rsidRPr="000D1636" w:rsidRDefault="00A50E55" w:rsidP="00E55672">
            <w:pPr>
              <w:rPr>
                <w:rFonts w:ascii="Times New Roman" w:eastAsia="Times New Roman" w:hAnsi="Times New Roman" w:cs="Times New Roman"/>
                <w:color w:val="000000"/>
                <w:sz w:val="24"/>
                <w:szCs w:val="24"/>
                <w:lang w:eastAsia="pt-BR"/>
              </w:rPr>
            </w:pPr>
            <w:r w:rsidRPr="000D1636">
              <w:rPr>
                <w:rFonts w:ascii="Times New Roman" w:eastAsia="Times New Roman" w:hAnsi="Times New Roman" w:cs="Times New Roman"/>
                <w:color w:val="000000"/>
                <w:sz w:val="24"/>
                <w:szCs w:val="24"/>
                <w:lang w:eastAsia="pt-BR"/>
              </w:rPr>
              <w:t>INAN</w:t>
            </w:r>
          </w:p>
        </w:tc>
      </w:tr>
      <w:tr w:rsidR="00A50E55" w:rsidRPr="000D1636" w14:paraId="1A2FAD06" w14:textId="77777777" w:rsidTr="00E55672">
        <w:trPr>
          <w:trHeight w:val="310"/>
        </w:trPr>
        <w:tc>
          <w:tcPr>
            <w:tcW w:w="3030" w:type="dxa"/>
            <w:noWrap/>
            <w:hideMark/>
          </w:tcPr>
          <w:p w14:paraId="093D089C" w14:textId="77777777" w:rsidR="00A50E55" w:rsidRPr="000D1636" w:rsidRDefault="00A50E55" w:rsidP="00E55672">
            <w:pPr>
              <w:rPr>
                <w:rFonts w:ascii="Times New Roman" w:eastAsia="Times New Roman" w:hAnsi="Times New Roman" w:cs="Times New Roman"/>
                <w:color w:val="000000"/>
                <w:sz w:val="24"/>
                <w:szCs w:val="24"/>
                <w:lang w:eastAsia="pt-BR"/>
              </w:rPr>
            </w:pPr>
            <w:r w:rsidRPr="000D1636">
              <w:rPr>
                <w:rFonts w:ascii="Times New Roman" w:eastAsia="Times New Roman" w:hAnsi="Times New Roman" w:cs="Times New Roman"/>
                <w:color w:val="000000"/>
                <w:sz w:val="24"/>
                <w:szCs w:val="24"/>
                <w:lang w:eastAsia="pt-BR"/>
              </w:rPr>
              <w:t>Zuny Zarza</w:t>
            </w:r>
          </w:p>
        </w:tc>
        <w:tc>
          <w:tcPr>
            <w:tcW w:w="5470" w:type="dxa"/>
            <w:noWrap/>
            <w:hideMark/>
          </w:tcPr>
          <w:p w14:paraId="057FFD93" w14:textId="77777777" w:rsidR="00A50E55" w:rsidRPr="000D1636" w:rsidRDefault="00A50E55" w:rsidP="00E55672">
            <w:pPr>
              <w:rPr>
                <w:rFonts w:ascii="Times New Roman" w:eastAsia="Times New Roman" w:hAnsi="Times New Roman" w:cs="Times New Roman"/>
                <w:color w:val="000000"/>
                <w:sz w:val="24"/>
                <w:szCs w:val="24"/>
                <w:lang w:eastAsia="pt-BR"/>
              </w:rPr>
            </w:pPr>
            <w:r w:rsidRPr="000D1636">
              <w:rPr>
                <w:rFonts w:ascii="Times New Roman" w:eastAsia="Times New Roman" w:hAnsi="Times New Roman" w:cs="Times New Roman"/>
                <w:color w:val="000000"/>
                <w:sz w:val="24"/>
                <w:szCs w:val="24"/>
                <w:lang w:eastAsia="pt-BR"/>
              </w:rPr>
              <w:t>INAN</w:t>
            </w:r>
          </w:p>
        </w:tc>
      </w:tr>
      <w:tr w:rsidR="00A50E55" w:rsidRPr="000D1636" w14:paraId="41F46FBB" w14:textId="77777777" w:rsidTr="00E55672">
        <w:trPr>
          <w:trHeight w:val="310"/>
        </w:trPr>
        <w:tc>
          <w:tcPr>
            <w:tcW w:w="3030" w:type="dxa"/>
            <w:noWrap/>
            <w:hideMark/>
          </w:tcPr>
          <w:p w14:paraId="320D70A2" w14:textId="77777777" w:rsidR="00A50E55" w:rsidRPr="000D1636" w:rsidRDefault="00A50E55" w:rsidP="00E55672">
            <w:pPr>
              <w:rPr>
                <w:rFonts w:ascii="Times New Roman" w:eastAsia="Times New Roman" w:hAnsi="Times New Roman" w:cs="Times New Roman"/>
                <w:color w:val="000000"/>
                <w:sz w:val="24"/>
                <w:szCs w:val="24"/>
                <w:lang w:eastAsia="pt-BR"/>
              </w:rPr>
            </w:pPr>
            <w:r w:rsidRPr="000D1636">
              <w:rPr>
                <w:rFonts w:ascii="Times New Roman" w:eastAsia="Times New Roman" w:hAnsi="Times New Roman" w:cs="Times New Roman"/>
                <w:color w:val="000000"/>
                <w:sz w:val="24"/>
                <w:szCs w:val="24"/>
                <w:lang w:eastAsia="pt-BR"/>
              </w:rPr>
              <w:t>Lourdes Torres</w:t>
            </w:r>
          </w:p>
        </w:tc>
        <w:tc>
          <w:tcPr>
            <w:tcW w:w="5470" w:type="dxa"/>
            <w:noWrap/>
            <w:hideMark/>
          </w:tcPr>
          <w:p w14:paraId="48A6CC32" w14:textId="77777777" w:rsidR="00A50E55" w:rsidRPr="000D1636" w:rsidRDefault="00A50E55" w:rsidP="00E55672">
            <w:pPr>
              <w:rPr>
                <w:rFonts w:ascii="Times New Roman" w:eastAsia="Times New Roman" w:hAnsi="Times New Roman" w:cs="Times New Roman"/>
                <w:color w:val="000000"/>
                <w:sz w:val="24"/>
                <w:szCs w:val="24"/>
                <w:lang w:eastAsia="pt-BR"/>
              </w:rPr>
            </w:pPr>
            <w:r w:rsidRPr="000D1636">
              <w:rPr>
                <w:rFonts w:ascii="Times New Roman" w:eastAsia="Times New Roman" w:hAnsi="Times New Roman" w:cs="Times New Roman"/>
                <w:color w:val="000000"/>
                <w:sz w:val="24"/>
                <w:szCs w:val="24"/>
                <w:lang w:eastAsia="pt-BR"/>
              </w:rPr>
              <w:t xml:space="preserve">INAN </w:t>
            </w:r>
            <w:proofErr w:type="spellStart"/>
            <w:r w:rsidRPr="000D1636">
              <w:rPr>
                <w:rFonts w:ascii="Times New Roman" w:eastAsia="Times New Roman" w:hAnsi="Times New Roman" w:cs="Times New Roman"/>
                <w:color w:val="000000"/>
                <w:sz w:val="24"/>
                <w:szCs w:val="24"/>
                <w:lang w:eastAsia="pt-BR"/>
              </w:rPr>
              <w:t>Asesor</w:t>
            </w:r>
            <w:proofErr w:type="spellEnd"/>
          </w:p>
        </w:tc>
      </w:tr>
      <w:tr w:rsidR="00A50E55" w:rsidRPr="000D1636" w14:paraId="07696C11" w14:textId="77777777" w:rsidTr="00E55672">
        <w:trPr>
          <w:trHeight w:val="310"/>
        </w:trPr>
        <w:tc>
          <w:tcPr>
            <w:tcW w:w="3030" w:type="dxa"/>
            <w:noWrap/>
            <w:hideMark/>
          </w:tcPr>
          <w:p w14:paraId="596F4368" w14:textId="77777777" w:rsidR="00A50E55" w:rsidRPr="000D1636" w:rsidRDefault="00A50E55" w:rsidP="00E55672">
            <w:pPr>
              <w:rPr>
                <w:rFonts w:ascii="Times New Roman" w:eastAsia="Times New Roman" w:hAnsi="Times New Roman" w:cs="Times New Roman"/>
                <w:color w:val="000000"/>
                <w:sz w:val="24"/>
                <w:szCs w:val="24"/>
                <w:lang w:eastAsia="pt-BR"/>
              </w:rPr>
            </w:pPr>
            <w:r w:rsidRPr="000D1636">
              <w:rPr>
                <w:rFonts w:ascii="Times New Roman" w:eastAsia="Times New Roman" w:hAnsi="Times New Roman" w:cs="Times New Roman"/>
                <w:color w:val="000000"/>
                <w:sz w:val="24"/>
                <w:szCs w:val="24"/>
                <w:lang w:eastAsia="pt-BR"/>
              </w:rPr>
              <w:t xml:space="preserve">Javier Romero </w:t>
            </w:r>
          </w:p>
        </w:tc>
        <w:tc>
          <w:tcPr>
            <w:tcW w:w="5470" w:type="dxa"/>
            <w:noWrap/>
            <w:hideMark/>
          </w:tcPr>
          <w:p w14:paraId="1C79CAE5" w14:textId="77777777" w:rsidR="00A50E55" w:rsidRPr="000D1636" w:rsidRDefault="00A50E55" w:rsidP="00E55672">
            <w:pPr>
              <w:rPr>
                <w:rFonts w:ascii="Times New Roman" w:eastAsia="Times New Roman" w:hAnsi="Times New Roman" w:cs="Times New Roman"/>
                <w:color w:val="000000"/>
                <w:sz w:val="24"/>
                <w:szCs w:val="24"/>
                <w:lang w:eastAsia="pt-BR"/>
              </w:rPr>
            </w:pPr>
            <w:r w:rsidRPr="000D1636">
              <w:rPr>
                <w:rFonts w:ascii="Times New Roman" w:eastAsia="Times New Roman" w:hAnsi="Times New Roman" w:cs="Times New Roman"/>
                <w:color w:val="000000"/>
                <w:sz w:val="24"/>
                <w:szCs w:val="24"/>
                <w:lang w:eastAsia="pt-BR"/>
              </w:rPr>
              <w:t xml:space="preserve">INAN </w:t>
            </w:r>
            <w:proofErr w:type="spellStart"/>
            <w:r w:rsidRPr="000D1636">
              <w:rPr>
                <w:rFonts w:ascii="Times New Roman" w:eastAsia="Times New Roman" w:hAnsi="Times New Roman" w:cs="Times New Roman"/>
                <w:color w:val="000000"/>
                <w:sz w:val="24"/>
                <w:szCs w:val="24"/>
                <w:lang w:eastAsia="pt-BR"/>
              </w:rPr>
              <w:t>Asesor</w:t>
            </w:r>
            <w:proofErr w:type="spellEnd"/>
          </w:p>
        </w:tc>
      </w:tr>
      <w:tr w:rsidR="00A50E55" w:rsidRPr="000D1636" w14:paraId="63D9639D" w14:textId="77777777" w:rsidTr="00E55672">
        <w:trPr>
          <w:trHeight w:val="310"/>
        </w:trPr>
        <w:tc>
          <w:tcPr>
            <w:tcW w:w="3030" w:type="dxa"/>
            <w:noWrap/>
            <w:hideMark/>
          </w:tcPr>
          <w:p w14:paraId="7263767B" w14:textId="77777777" w:rsidR="00A50E55" w:rsidRPr="000D1636" w:rsidRDefault="00A50E55" w:rsidP="00E55672">
            <w:pPr>
              <w:rPr>
                <w:rFonts w:ascii="Times New Roman" w:eastAsia="Times New Roman" w:hAnsi="Times New Roman" w:cs="Times New Roman"/>
                <w:color w:val="000000"/>
                <w:sz w:val="24"/>
                <w:szCs w:val="24"/>
                <w:lang w:eastAsia="pt-BR"/>
              </w:rPr>
            </w:pPr>
            <w:proofErr w:type="spellStart"/>
            <w:r w:rsidRPr="000D1636">
              <w:rPr>
                <w:rFonts w:ascii="Times New Roman" w:eastAsia="Times New Roman" w:hAnsi="Times New Roman" w:cs="Times New Roman"/>
                <w:color w:val="000000"/>
                <w:sz w:val="24"/>
                <w:szCs w:val="24"/>
                <w:lang w:eastAsia="pt-BR"/>
              </w:rPr>
              <w:t>Marizela</w:t>
            </w:r>
            <w:proofErr w:type="spellEnd"/>
            <w:r w:rsidRPr="000D1636">
              <w:rPr>
                <w:rFonts w:ascii="Times New Roman" w:eastAsia="Times New Roman" w:hAnsi="Times New Roman" w:cs="Times New Roman"/>
                <w:color w:val="000000"/>
                <w:sz w:val="24"/>
                <w:szCs w:val="24"/>
                <w:lang w:eastAsia="pt-BR"/>
              </w:rPr>
              <w:t xml:space="preserve"> López </w:t>
            </w:r>
          </w:p>
        </w:tc>
        <w:tc>
          <w:tcPr>
            <w:tcW w:w="5470" w:type="dxa"/>
            <w:noWrap/>
            <w:hideMark/>
          </w:tcPr>
          <w:p w14:paraId="6CC53043" w14:textId="77777777" w:rsidR="00A50E55" w:rsidRPr="000D1636" w:rsidRDefault="00A50E55" w:rsidP="00E55672">
            <w:pPr>
              <w:rPr>
                <w:rFonts w:ascii="Times New Roman" w:eastAsia="Times New Roman" w:hAnsi="Times New Roman" w:cs="Times New Roman"/>
                <w:color w:val="000000"/>
                <w:sz w:val="24"/>
                <w:szCs w:val="24"/>
                <w:lang w:eastAsia="pt-BR"/>
              </w:rPr>
            </w:pPr>
            <w:r w:rsidRPr="000D1636">
              <w:rPr>
                <w:rFonts w:ascii="Times New Roman" w:eastAsia="Times New Roman" w:hAnsi="Times New Roman" w:cs="Times New Roman"/>
                <w:color w:val="000000"/>
                <w:sz w:val="24"/>
                <w:szCs w:val="24"/>
                <w:lang w:eastAsia="pt-BR"/>
              </w:rPr>
              <w:t>INAN</w:t>
            </w:r>
          </w:p>
        </w:tc>
      </w:tr>
      <w:tr w:rsidR="00A50E55" w:rsidRPr="000D1636" w14:paraId="158F59B0" w14:textId="77777777" w:rsidTr="00E55672">
        <w:trPr>
          <w:trHeight w:val="300"/>
        </w:trPr>
        <w:tc>
          <w:tcPr>
            <w:tcW w:w="3030" w:type="dxa"/>
            <w:noWrap/>
            <w:hideMark/>
          </w:tcPr>
          <w:p w14:paraId="25CF5FD2" w14:textId="77777777" w:rsidR="00A50E55" w:rsidRDefault="00A50E55" w:rsidP="00E55672">
            <w:pPr>
              <w:rPr>
                <w:rFonts w:ascii="Times New Roman" w:eastAsia="Times New Roman" w:hAnsi="Times New Roman" w:cs="Times New Roman"/>
                <w:b/>
                <w:bCs/>
                <w:color w:val="000000"/>
                <w:sz w:val="24"/>
                <w:szCs w:val="24"/>
                <w:lang w:eastAsia="pt-BR"/>
              </w:rPr>
            </w:pPr>
            <w:r w:rsidRPr="000D1636">
              <w:rPr>
                <w:rFonts w:ascii="Times New Roman" w:eastAsia="Times New Roman" w:hAnsi="Times New Roman" w:cs="Times New Roman"/>
                <w:b/>
                <w:bCs/>
                <w:color w:val="000000"/>
                <w:sz w:val="24"/>
                <w:szCs w:val="24"/>
                <w:lang w:eastAsia="pt-BR"/>
              </w:rPr>
              <w:t>Sector Privado</w:t>
            </w:r>
          </w:p>
          <w:p w14:paraId="1F9BB057" w14:textId="77777777" w:rsidR="00A50E55" w:rsidRDefault="00A50E55" w:rsidP="00E55672">
            <w:pPr>
              <w:rPr>
                <w:rFonts w:ascii="Times New Roman" w:eastAsia="Times New Roman" w:hAnsi="Times New Roman" w:cs="Times New Roman"/>
                <w:b/>
                <w:bCs/>
                <w:color w:val="000000"/>
                <w:sz w:val="24"/>
                <w:szCs w:val="24"/>
                <w:lang w:eastAsia="pt-BR"/>
              </w:rPr>
            </w:pPr>
          </w:p>
          <w:p w14:paraId="32C8C429" w14:textId="77777777" w:rsidR="00A50E55" w:rsidRPr="000D1636" w:rsidRDefault="00A50E55" w:rsidP="00E55672">
            <w:pPr>
              <w:rPr>
                <w:rFonts w:ascii="Times New Roman" w:eastAsia="Times New Roman" w:hAnsi="Times New Roman" w:cs="Times New Roman"/>
                <w:b/>
                <w:bCs/>
                <w:color w:val="000000"/>
                <w:sz w:val="24"/>
                <w:szCs w:val="24"/>
                <w:lang w:eastAsia="pt-BR"/>
              </w:rPr>
            </w:pPr>
          </w:p>
        </w:tc>
        <w:tc>
          <w:tcPr>
            <w:tcW w:w="5470" w:type="dxa"/>
            <w:noWrap/>
            <w:hideMark/>
          </w:tcPr>
          <w:p w14:paraId="5B1A2878" w14:textId="77777777" w:rsidR="00A50E55" w:rsidRPr="000D1636" w:rsidRDefault="00A50E55" w:rsidP="00E55672">
            <w:pPr>
              <w:rPr>
                <w:rFonts w:ascii="Times New Roman" w:eastAsia="Times New Roman" w:hAnsi="Times New Roman" w:cs="Times New Roman"/>
                <w:b/>
                <w:bCs/>
                <w:color w:val="000000"/>
                <w:sz w:val="24"/>
                <w:szCs w:val="24"/>
                <w:lang w:eastAsia="pt-BR"/>
              </w:rPr>
            </w:pPr>
          </w:p>
        </w:tc>
      </w:tr>
      <w:tr w:rsidR="00A50E55" w:rsidRPr="000D1636" w14:paraId="548E1CA1" w14:textId="77777777" w:rsidTr="00E55672">
        <w:trPr>
          <w:trHeight w:val="300"/>
        </w:trPr>
        <w:tc>
          <w:tcPr>
            <w:tcW w:w="3030" w:type="dxa"/>
            <w:noWrap/>
          </w:tcPr>
          <w:p w14:paraId="37708377" w14:textId="77777777" w:rsidR="00A50E55" w:rsidRPr="000D1636" w:rsidRDefault="00A50E55" w:rsidP="00E55672">
            <w:pPr>
              <w:rPr>
                <w:rFonts w:ascii="Times New Roman" w:eastAsia="Times New Roman" w:hAnsi="Times New Roman" w:cs="Times New Roman"/>
                <w:b/>
                <w:bCs/>
                <w:color w:val="000000"/>
                <w:sz w:val="24"/>
                <w:szCs w:val="24"/>
                <w:lang w:eastAsia="pt-BR"/>
              </w:rPr>
            </w:pPr>
            <w:r w:rsidRPr="000D1636">
              <w:rPr>
                <w:rFonts w:ascii="Times New Roman" w:eastAsia="Times New Roman" w:hAnsi="Times New Roman" w:cs="Times New Roman"/>
                <w:color w:val="000000"/>
                <w:sz w:val="24"/>
                <w:szCs w:val="24"/>
                <w:lang w:eastAsia="pt-BR"/>
              </w:rPr>
              <w:t>Carina López</w:t>
            </w:r>
          </w:p>
        </w:tc>
        <w:tc>
          <w:tcPr>
            <w:tcW w:w="5470" w:type="dxa"/>
            <w:noWrap/>
          </w:tcPr>
          <w:p w14:paraId="72702D7E" w14:textId="77777777" w:rsidR="00A50E55" w:rsidRPr="000D1636" w:rsidRDefault="00A50E55" w:rsidP="00E55672">
            <w:pPr>
              <w:rPr>
                <w:rFonts w:ascii="Times New Roman" w:eastAsia="Times New Roman" w:hAnsi="Times New Roman" w:cs="Times New Roman"/>
                <w:b/>
                <w:bCs/>
                <w:color w:val="000000"/>
                <w:sz w:val="24"/>
                <w:szCs w:val="24"/>
                <w:lang w:eastAsia="pt-BR"/>
              </w:rPr>
            </w:pPr>
            <w:r w:rsidRPr="000D1636">
              <w:rPr>
                <w:rFonts w:ascii="Times New Roman" w:eastAsia="Times New Roman" w:hAnsi="Times New Roman" w:cs="Times New Roman"/>
                <w:color w:val="000000"/>
                <w:sz w:val="24"/>
                <w:szCs w:val="24"/>
                <w:lang w:eastAsia="pt-BR"/>
              </w:rPr>
              <w:t>Cooperativa La Holanda Ltda</w:t>
            </w:r>
          </w:p>
        </w:tc>
      </w:tr>
    </w:tbl>
    <w:p w14:paraId="6AED2F04" w14:textId="77777777" w:rsidR="00A50E55" w:rsidRDefault="00A50E55" w:rsidP="00A50E55">
      <w:pPr>
        <w:jc w:val="both"/>
        <w:rPr>
          <w:b/>
          <w:bCs/>
        </w:rPr>
      </w:pPr>
    </w:p>
    <w:p w14:paraId="2831A730" w14:textId="77777777" w:rsidR="00A50E55" w:rsidRDefault="00A50E55" w:rsidP="00A50E55">
      <w:pPr>
        <w:jc w:val="both"/>
        <w:rPr>
          <w:b/>
          <w:bCs/>
        </w:rPr>
      </w:pPr>
      <w:r>
        <w:rPr>
          <w:b/>
          <w:bCs/>
        </w:rPr>
        <w:t>Uruguai</w:t>
      </w:r>
    </w:p>
    <w:tbl>
      <w:tblPr>
        <w:tblStyle w:val="Tabelacomgrade"/>
        <w:tblW w:w="8504" w:type="dxa"/>
        <w:tblLook w:val="04A0" w:firstRow="1" w:lastRow="0" w:firstColumn="1" w:lastColumn="0" w:noHBand="0" w:noVBand="1"/>
      </w:tblPr>
      <w:tblGrid>
        <w:gridCol w:w="2972"/>
        <w:gridCol w:w="5532"/>
      </w:tblGrid>
      <w:tr w:rsidR="00A50E55" w:rsidRPr="000D1636" w14:paraId="084ACFDD" w14:textId="77777777" w:rsidTr="00E55672">
        <w:trPr>
          <w:trHeight w:val="290"/>
        </w:trPr>
        <w:tc>
          <w:tcPr>
            <w:tcW w:w="8504" w:type="dxa"/>
            <w:gridSpan w:val="2"/>
            <w:noWrap/>
            <w:hideMark/>
          </w:tcPr>
          <w:p w14:paraId="13E7A44C" w14:textId="77777777" w:rsidR="00A50E55" w:rsidRDefault="00A50E55" w:rsidP="00E55672">
            <w:pPr>
              <w:rPr>
                <w:rFonts w:ascii="Calibri" w:eastAsia="Times New Roman" w:hAnsi="Calibri" w:cs="Calibri"/>
                <w:b/>
                <w:bCs/>
                <w:color w:val="201F1E"/>
                <w:lang w:eastAsia="pt-BR"/>
              </w:rPr>
            </w:pPr>
            <w:r>
              <w:rPr>
                <w:rFonts w:ascii="Calibri" w:eastAsia="Times New Roman" w:hAnsi="Calibri" w:cs="Calibri"/>
                <w:b/>
                <w:bCs/>
                <w:color w:val="201F1E"/>
                <w:lang w:eastAsia="pt-BR"/>
              </w:rPr>
              <w:lastRenderedPageBreak/>
              <w:t>Setor oficial</w:t>
            </w:r>
          </w:p>
          <w:p w14:paraId="3896B281" w14:textId="77777777" w:rsidR="00A50E55" w:rsidRDefault="00A50E55" w:rsidP="00E55672">
            <w:pPr>
              <w:rPr>
                <w:rFonts w:ascii="Calibri" w:eastAsia="Times New Roman" w:hAnsi="Calibri" w:cs="Calibri"/>
                <w:b/>
                <w:bCs/>
                <w:color w:val="201F1E"/>
                <w:lang w:eastAsia="pt-BR"/>
              </w:rPr>
            </w:pPr>
          </w:p>
        </w:tc>
      </w:tr>
      <w:tr w:rsidR="00A50E55" w:rsidRPr="000D1636" w14:paraId="001F1F32" w14:textId="77777777" w:rsidTr="00E55672">
        <w:trPr>
          <w:trHeight w:val="290"/>
        </w:trPr>
        <w:tc>
          <w:tcPr>
            <w:tcW w:w="2972" w:type="dxa"/>
            <w:noWrap/>
            <w:hideMark/>
          </w:tcPr>
          <w:p w14:paraId="39151253" w14:textId="77777777" w:rsidR="00A50E55" w:rsidRPr="000D1636" w:rsidRDefault="00A50E55" w:rsidP="00E55672">
            <w:pPr>
              <w:rPr>
                <w:rFonts w:ascii="Calibri" w:eastAsia="Times New Roman" w:hAnsi="Calibri" w:cs="Calibri"/>
                <w:color w:val="201F1E"/>
                <w:lang w:eastAsia="pt-BR"/>
              </w:rPr>
            </w:pPr>
            <w:r w:rsidRPr="000D1636">
              <w:rPr>
                <w:rFonts w:ascii="Calibri" w:eastAsia="Times New Roman" w:hAnsi="Calibri" w:cs="Calibri"/>
                <w:color w:val="201F1E"/>
                <w:lang w:val="en-US" w:eastAsia="pt-BR"/>
              </w:rPr>
              <w:t xml:space="preserve">PEDRO FRIEDRICH </w:t>
            </w:r>
          </w:p>
        </w:tc>
        <w:tc>
          <w:tcPr>
            <w:tcW w:w="5532" w:type="dxa"/>
          </w:tcPr>
          <w:p w14:paraId="786CC71A" w14:textId="77777777" w:rsidR="00A50E55" w:rsidRPr="000D1636" w:rsidRDefault="00A50E55" w:rsidP="00E55672">
            <w:pPr>
              <w:rPr>
                <w:rFonts w:ascii="Calibri" w:eastAsia="Times New Roman" w:hAnsi="Calibri" w:cs="Calibri"/>
                <w:color w:val="201F1E"/>
                <w:lang w:val="en-US" w:eastAsia="pt-BR"/>
              </w:rPr>
            </w:pPr>
            <w:r w:rsidRPr="000D1636">
              <w:rPr>
                <w:rFonts w:ascii="Calibri" w:eastAsia="Times New Roman" w:hAnsi="Calibri" w:cs="Calibri"/>
                <w:color w:val="201F1E"/>
                <w:lang w:val="en-US" w:eastAsia="pt-BR"/>
              </w:rPr>
              <w:t>LATU</w:t>
            </w:r>
          </w:p>
        </w:tc>
      </w:tr>
      <w:tr w:rsidR="00A50E55" w:rsidRPr="000D1636" w14:paraId="2105AC6E" w14:textId="77777777" w:rsidTr="00E55672">
        <w:trPr>
          <w:trHeight w:val="290"/>
        </w:trPr>
        <w:tc>
          <w:tcPr>
            <w:tcW w:w="8504" w:type="dxa"/>
            <w:gridSpan w:val="2"/>
            <w:noWrap/>
          </w:tcPr>
          <w:p w14:paraId="44FC6042" w14:textId="77777777" w:rsidR="00A50E55" w:rsidRPr="000D1636" w:rsidRDefault="00A50E55" w:rsidP="00E55672">
            <w:pPr>
              <w:rPr>
                <w:rFonts w:ascii="Calibri" w:eastAsia="Times New Roman" w:hAnsi="Calibri" w:cs="Calibri"/>
                <w:color w:val="201F1E"/>
                <w:lang w:eastAsia="pt-BR"/>
              </w:rPr>
            </w:pPr>
            <w:r>
              <w:rPr>
                <w:rFonts w:ascii="Calibri" w:eastAsia="Times New Roman" w:hAnsi="Calibri" w:cs="Calibri"/>
                <w:b/>
                <w:bCs/>
                <w:color w:val="201F1E"/>
                <w:lang w:eastAsia="pt-BR"/>
              </w:rPr>
              <w:t>Setor privado</w:t>
            </w:r>
          </w:p>
        </w:tc>
      </w:tr>
      <w:tr w:rsidR="00A50E55" w:rsidRPr="000D1636" w14:paraId="75C81B3A" w14:textId="77777777" w:rsidTr="00E55672">
        <w:trPr>
          <w:trHeight w:val="290"/>
        </w:trPr>
        <w:tc>
          <w:tcPr>
            <w:tcW w:w="2972" w:type="dxa"/>
            <w:noWrap/>
            <w:hideMark/>
          </w:tcPr>
          <w:p w14:paraId="71B4C1C3" w14:textId="77777777" w:rsidR="00A50E55" w:rsidRPr="000D1636" w:rsidRDefault="00A50E55" w:rsidP="00E55672">
            <w:pPr>
              <w:rPr>
                <w:rFonts w:ascii="Calibri" w:eastAsia="Times New Roman" w:hAnsi="Calibri" w:cs="Calibri"/>
                <w:color w:val="201F1E"/>
                <w:lang w:eastAsia="pt-BR"/>
              </w:rPr>
            </w:pPr>
            <w:r w:rsidRPr="000D1636">
              <w:rPr>
                <w:rFonts w:ascii="Calibri" w:eastAsia="Times New Roman" w:hAnsi="Calibri" w:cs="Calibri"/>
                <w:color w:val="201F1E"/>
                <w:lang w:eastAsia="pt-BR"/>
              </w:rPr>
              <w:t>OSCAR GONZALEZ</w:t>
            </w:r>
          </w:p>
        </w:tc>
        <w:tc>
          <w:tcPr>
            <w:tcW w:w="5532" w:type="dxa"/>
          </w:tcPr>
          <w:p w14:paraId="3E7A52D2" w14:textId="77777777" w:rsidR="00A50E55" w:rsidRPr="000D1636" w:rsidRDefault="00A50E55" w:rsidP="00E55672">
            <w:pPr>
              <w:rPr>
                <w:rFonts w:ascii="Calibri" w:eastAsia="Times New Roman" w:hAnsi="Calibri" w:cs="Calibri"/>
                <w:color w:val="201F1E"/>
                <w:lang w:eastAsia="pt-BR"/>
              </w:rPr>
            </w:pPr>
            <w:r w:rsidRPr="000D1636">
              <w:rPr>
                <w:rFonts w:ascii="Calibri" w:eastAsia="Times New Roman" w:hAnsi="Calibri" w:cs="Calibri"/>
                <w:color w:val="201F1E"/>
                <w:lang w:eastAsia="pt-BR"/>
              </w:rPr>
              <w:t>CONAPROLE</w:t>
            </w:r>
          </w:p>
        </w:tc>
      </w:tr>
    </w:tbl>
    <w:p w14:paraId="18C97137" w14:textId="77777777" w:rsidR="00A50E55" w:rsidRPr="00202052" w:rsidRDefault="00A50E55" w:rsidP="00A50E55">
      <w:pPr>
        <w:jc w:val="both"/>
        <w:rPr>
          <w:b/>
          <w:bCs/>
          <w:strike/>
        </w:rPr>
      </w:pPr>
    </w:p>
    <w:p w14:paraId="5EB57FAF" w14:textId="77777777" w:rsidR="00BC64DE" w:rsidRDefault="00A50E55"/>
    <w:sectPr w:rsidR="00BC64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4E"/>
    <w:rsid w:val="009A789D"/>
    <w:rsid w:val="009D5E44"/>
    <w:rsid w:val="00A50E55"/>
    <w:rsid w:val="00BC34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0DD6"/>
  <w15:chartTrackingRefBased/>
  <w15:docId w15:val="{C1E96296-A298-49A6-B8F8-0F604809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E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5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1166</Words>
  <Characters>6297</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Lanius Rauber</dc:creator>
  <cp:keywords/>
  <dc:description/>
  <cp:lastModifiedBy>Tiago Lanius Rauber</cp:lastModifiedBy>
  <cp:revision>2</cp:revision>
  <dcterms:created xsi:type="dcterms:W3CDTF">2021-09-03T21:25:00Z</dcterms:created>
  <dcterms:modified xsi:type="dcterms:W3CDTF">2021-09-03T21:47:00Z</dcterms:modified>
</cp:coreProperties>
</file>