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51C2" w14:textId="77777777" w:rsidR="002B4F87" w:rsidRPr="00CD3BC0" w:rsidRDefault="002B4F87" w:rsidP="002B4F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3D2442">
        <w:rPr>
          <w:rFonts w:ascii="Arial" w:hAnsi="Arial" w:cs="Arial"/>
          <w:b/>
          <w:bCs/>
          <w:sz w:val="24"/>
          <w:szCs w:val="24"/>
          <w:lang w:val="pt-BR"/>
        </w:rPr>
        <w:t>AGREGADO IV</w:t>
      </w:r>
    </w:p>
    <w:p w14:paraId="50186E5F" w14:textId="77777777" w:rsidR="002B4F87" w:rsidRPr="00CD3BC0" w:rsidRDefault="002B4F87" w:rsidP="002B4F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544F05C2" w14:textId="77777777" w:rsidR="002B4F87" w:rsidRDefault="002B4F87" w:rsidP="002B4F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  <w:r w:rsidRPr="00C12A9B">
        <w:rPr>
          <w:rFonts w:ascii="Arial" w:hAnsi="Arial" w:cs="Arial"/>
          <w:b/>
          <w:bCs/>
          <w:sz w:val="24"/>
          <w:szCs w:val="24"/>
          <w:lang w:val="es-PY"/>
        </w:rPr>
        <w:t>LXXVI</w:t>
      </w:r>
      <w:r>
        <w:rPr>
          <w:rFonts w:ascii="Arial" w:hAnsi="Arial" w:cs="Arial"/>
          <w:b/>
          <w:bCs/>
          <w:sz w:val="24"/>
          <w:szCs w:val="24"/>
          <w:lang w:val="es-PY"/>
        </w:rPr>
        <w:t>I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REUNI</w:t>
      </w:r>
      <w:r>
        <w:rPr>
          <w:rFonts w:ascii="Arial" w:hAnsi="Arial" w:cs="Arial"/>
          <w:b/>
          <w:bCs/>
          <w:sz w:val="24"/>
          <w:szCs w:val="24"/>
          <w:lang w:val="es-PY"/>
        </w:rPr>
        <w:t xml:space="preserve">ÃO 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ORDIN</w:t>
      </w:r>
      <w:r>
        <w:rPr>
          <w:rFonts w:ascii="Arial" w:hAnsi="Arial" w:cs="Arial"/>
          <w:b/>
          <w:bCs/>
          <w:sz w:val="24"/>
          <w:szCs w:val="24"/>
          <w:lang w:val="es-PY"/>
        </w:rPr>
        <w:t>Á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RIA D</w:t>
      </w:r>
      <w:r>
        <w:rPr>
          <w:rFonts w:ascii="Arial" w:hAnsi="Arial" w:cs="Arial"/>
          <w:b/>
          <w:bCs/>
          <w:sz w:val="24"/>
          <w:szCs w:val="24"/>
          <w:lang w:val="es-PY"/>
        </w:rPr>
        <w:t>O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SUBGRUPO DE TRABA</w:t>
      </w:r>
      <w:r>
        <w:rPr>
          <w:rFonts w:ascii="Arial" w:hAnsi="Arial" w:cs="Arial"/>
          <w:b/>
          <w:bCs/>
          <w:sz w:val="24"/>
          <w:szCs w:val="24"/>
          <w:lang w:val="es-PY"/>
        </w:rPr>
        <w:t>LH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O </w:t>
      </w:r>
      <w:proofErr w:type="spellStart"/>
      <w:r w:rsidRPr="00C12A9B">
        <w:rPr>
          <w:rFonts w:ascii="Arial" w:hAnsi="Arial" w:cs="Arial"/>
          <w:b/>
          <w:bCs/>
          <w:sz w:val="24"/>
          <w:szCs w:val="24"/>
          <w:lang w:val="es-PY"/>
        </w:rPr>
        <w:t>N°</w:t>
      </w:r>
      <w:proofErr w:type="spellEnd"/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3 “REG</w:t>
      </w:r>
      <w:r>
        <w:rPr>
          <w:rFonts w:ascii="Arial" w:hAnsi="Arial" w:cs="Arial"/>
          <w:b/>
          <w:bCs/>
          <w:sz w:val="24"/>
          <w:szCs w:val="24"/>
          <w:lang w:val="es-PY"/>
        </w:rPr>
        <w:t>U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LAMENTOS TÉCNICOS </w:t>
      </w:r>
      <w:r>
        <w:rPr>
          <w:rFonts w:ascii="Arial" w:hAnsi="Arial" w:cs="Arial"/>
          <w:b/>
          <w:bCs/>
          <w:sz w:val="24"/>
          <w:szCs w:val="24"/>
          <w:lang w:val="es-PY"/>
        </w:rPr>
        <w:t>E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PY"/>
        </w:rPr>
        <w:t>AVALIAÇÃO D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A CONFORMIDAD</w:t>
      </w:r>
      <w:r>
        <w:rPr>
          <w:rFonts w:ascii="Arial" w:hAnsi="Arial" w:cs="Arial"/>
          <w:b/>
          <w:bCs/>
          <w:sz w:val="24"/>
          <w:szCs w:val="24"/>
          <w:lang w:val="es-PY"/>
        </w:rPr>
        <w:t>E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”</w:t>
      </w:r>
    </w:p>
    <w:p w14:paraId="769CB5BF" w14:textId="77777777" w:rsidR="002B4F87" w:rsidRPr="00C12A9B" w:rsidRDefault="002B4F87" w:rsidP="002B4F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</w:p>
    <w:p w14:paraId="74F54B28" w14:textId="77777777" w:rsidR="002B4F87" w:rsidRDefault="002B4F87" w:rsidP="002B4F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Y"/>
        </w:rPr>
      </w:pPr>
      <w:r w:rsidRPr="00C12A9B">
        <w:rPr>
          <w:rFonts w:ascii="Arial" w:hAnsi="Arial" w:cs="Arial"/>
          <w:b/>
          <w:sz w:val="24"/>
          <w:szCs w:val="24"/>
          <w:lang w:val="es-PY"/>
        </w:rPr>
        <w:t>COMIS</w:t>
      </w:r>
      <w:r>
        <w:rPr>
          <w:rFonts w:ascii="Arial" w:hAnsi="Arial" w:cs="Arial"/>
          <w:b/>
          <w:sz w:val="24"/>
          <w:szCs w:val="24"/>
          <w:lang w:val="es-PY"/>
        </w:rPr>
        <w:t>SÃO</w:t>
      </w:r>
      <w:r w:rsidRPr="00C12A9B">
        <w:rPr>
          <w:rFonts w:ascii="Arial" w:hAnsi="Arial" w:cs="Arial"/>
          <w:b/>
          <w:sz w:val="24"/>
          <w:szCs w:val="24"/>
          <w:lang w:val="es-PY"/>
        </w:rPr>
        <w:t xml:space="preserve"> DE ALIMENTOS </w:t>
      </w:r>
    </w:p>
    <w:p w14:paraId="01513798" w14:textId="77777777" w:rsidR="002B4F87" w:rsidRPr="00C12A9B" w:rsidRDefault="002B4F87" w:rsidP="002B4F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Y"/>
        </w:rPr>
      </w:pPr>
    </w:p>
    <w:p w14:paraId="23CE71A7" w14:textId="77777777" w:rsidR="002B4F87" w:rsidRPr="00C12A9B" w:rsidRDefault="002B4F87" w:rsidP="002B4F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Y"/>
        </w:rPr>
      </w:pPr>
      <w:r w:rsidRPr="00C12A9B">
        <w:rPr>
          <w:rFonts w:ascii="Arial" w:hAnsi="Arial" w:cs="Arial"/>
          <w:b/>
          <w:sz w:val="24"/>
          <w:szCs w:val="24"/>
          <w:lang w:val="es-PY"/>
        </w:rPr>
        <w:t xml:space="preserve">ATA </w:t>
      </w:r>
      <w:proofErr w:type="spellStart"/>
      <w:r w:rsidRPr="00C12A9B">
        <w:rPr>
          <w:rFonts w:ascii="Arial" w:hAnsi="Arial" w:cs="Arial"/>
          <w:b/>
          <w:sz w:val="24"/>
          <w:szCs w:val="24"/>
          <w:lang w:val="es-PY"/>
        </w:rPr>
        <w:t>N°</w:t>
      </w:r>
      <w:proofErr w:type="spellEnd"/>
      <w:r w:rsidRPr="00C12A9B">
        <w:rPr>
          <w:rFonts w:ascii="Arial" w:hAnsi="Arial" w:cs="Arial"/>
          <w:b/>
          <w:sz w:val="24"/>
          <w:szCs w:val="24"/>
          <w:lang w:val="es-PY"/>
        </w:rPr>
        <w:t xml:space="preserve"> 0</w:t>
      </w:r>
      <w:r>
        <w:rPr>
          <w:rFonts w:ascii="Arial" w:hAnsi="Arial" w:cs="Arial"/>
          <w:b/>
          <w:sz w:val="24"/>
          <w:szCs w:val="24"/>
          <w:lang w:val="es-PY"/>
        </w:rPr>
        <w:t>3</w:t>
      </w:r>
      <w:r w:rsidRPr="00C12A9B">
        <w:rPr>
          <w:rFonts w:ascii="Arial" w:hAnsi="Arial" w:cs="Arial"/>
          <w:b/>
          <w:sz w:val="24"/>
          <w:szCs w:val="24"/>
          <w:lang w:val="es-PY"/>
        </w:rPr>
        <w:t>/21</w:t>
      </w:r>
    </w:p>
    <w:p w14:paraId="41EAC652" w14:textId="77777777" w:rsidR="002B4F87" w:rsidRPr="00C12A9B" w:rsidRDefault="002B4F87" w:rsidP="002B4F87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es-UY"/>
        </w:rPr>
      </w:pPr>
    </w:p>
    <w:p w14:paraId="66C71509" w14:textId="77777777" w:rsidR="002B4F87" w:rsidRPr="00CD3BC0" w:rsidRDefault="002B4F87" w:rsidP="002B4F87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pt-BR"/>
        </w:rPr>
      </w:pPr>
      <w:r w:rsidRPr="00CD3BC0">
        <w:rPr>
          <w:rFonts w:ascii="Arial" w:hAnsi="Arial"/>
          <w:b/>
          <w:sz w:val="24"/>
          <w:szCs w:val="24"/>
          <w:lang w:val="pt-BR"/>
        </w:rPr>
        <w:t>Bras</w:t>
      </w:r>
      <w:r>
        <w:rPr>
          <w:rFonts w:ascii="Arial" w:hAnsi="Arial"/>
          <w:b/>
          <w:sz w:val="24"/>
          <w:szCs w:val="24"/>
          <w:lang w:val="pt-BR"/>
        </w:rPr>
        <w:t>í</w:t>
      </w:r>
      <w:r w:rsidRPr="00CD3BC0">
        <w:rPr>
          <w:rFonts w:ascii="Arial" w:hAnsi="Arial"/>
          <w:b/>
          <w:sz w:val="24"/>
          <w:szCs w:val="24"/>
          <w:lang w:val="pt-BR"/>
        </w:rPr>
        <w:t>lia, 20 de agosto a 03 de setembro de 2021</w:t>
      </w:r>
    </w:p>
    <w:p w14:paraId="7E7EE94F" w14:textId="77777777" w:rsidR="002B4F87" w:rsidRPr="00CD3BC0" w:rsidRDefault="002B4F87" w:rsidP="002B4F87">
      <w:pPr>
        <w:spacing w:after="0" w:line="240" w:lineRule="auto"/>
        <w:jc w:val="center"/>
        <w:rPr>
          <w:rFonts w:ascii="Arial" w:hAnsi="Arial" w:cs="Arial"/>
          <w:b/>
          <w:szCs w:val="24"/>
          <w:lang w:val="pt-BR"/>
        </w:rPr>
      </w:pPr>
    </w:p>
    <w:p w14:paraId="65C9833E" w14:textId="77777777" w:rsidR="002B4F87" w:rsidRDefault="002B4F87" w:rsidP="002B4F87">
      <w:pPr>
        <w:spacing w:after="0" w:line="240" w:lineRule="auto"/>
        <w:jc w:val="center"/>
        <w:rPr>
          <w:rFonts w:ascii="Arial" w:hAnsi="Arial" w:cs="Arial"/>
          <w:b/>
          <w:lang w:val="es-AR"/>
        </w:rPr>
      </w:pPr>
    </w:p>
    <w:p w14:paraId="7EBCD1FD" w14:textId="77777777" w:rsidR="002B4F87" w:rsidRPr="00567800" w:rsidRDefault="002B4F87" w:rsidP="002B4F87">
      <w:pPr>
        <w:spacing w:after="0" w:line="240" w:lineRule="auto"/>
        <w:jc w:val="center"/>
        <w:rPr>
          <w:rFonts w:ascii="Arial" w:hAnsi="Arial" w:cs="Arial"/>
          <w:b/>
          <w:lang w:val="es-AR"/>
        </w:rPr>
      </w:pPr>
      <w:r w:rsidRPr="00567800">
        <w:rPr>
          <w:rFonts w:ascii="Arial" w:hAnsi="Arial" w:cs="Arial"/>
          <w:b/>
          <w:lang w:val="es-AR"/>
        </w:rPr>
        <w:t>DOCUMENTO DE TRABA</w:t>
      </w:r>
      <w:r>
        <w:rPr>
          <w:rFonts w:ascii="Arial" w:hAnsi="Arial" w:cs="Arial"/>
          <w:b/>
          <w:lang w:val="es-AR"/>
        </w:rPr>
        <w:t>LH</w:t>
      </w:r>
      <w:r w:rsidRPr="00567800">
        <w:rPr>
          <w:rFonts w:ascii="Arial" w:hAnsi="Arial" w:cs="Arial"/>
          <w:b/>
          <w:lang w:val="es-AR"/>
        </w:rPr>
        <w:t>O SOBRE A REVIS</w:t>
      </w:r>
      <w:r>
        <w:rPr>
          <w:rFonts w:ascii="Arial" w:hAnsi="Arial" w:cs="Arial"/>
          <w:b/>
          <w:lang w:val="es-AR"/>
        </w:rPr>
        <w:t>ÃO D</w:t>
      </w:r>
      <w:r w:rsidRPr="00567800">
        <w:rPr>
          <w:rFonts w:ascii="Arial" w:hAnsi="Arial" w:cs="Arial"/>
          <w:b/>
          <w:lang w:val="es-AR"/>
        </w:rPr>
        <w:t>A RES GMC</w:t>
      </w:r>
      <w:r>
        <w:rPr>
          <w:rFonts w:ascii="Arial" w:hAnsi="Arial" w:cs="Arial"/>
          <w:b/>
          <w:lang w:val="es-AR"/>
        </w:rPr>
        <w:t xml:space="preserve"> </w:t>
      </w:r>
      <w:proofErr w:type="spellStart"/>
      <w:r>
        <w:rPr>
          <w:rFonts w:ascii="Arial" w:hAnsi="Arial" w:cs="Arial"/>
          <w:b/>
          <w:lang w:val="es-AR"/>
        </w:rPr>
        <w:t>Nº</w:t>
      </w:r>
      <w:proofErr w:type="spellEnd"/>
      <w:r w:rsidRPr="00567800">
        <w:rPr>
          <w:rFonts w:ascii="Arial" w:hAnsi="Arial" w:cs="Arial"/>
          <w:b/>
          <w:lang w:val="es-AR"/>
        </w:rPr>
        <w:t xml:space="preserve"> 12/11</w:t>
      </w:r>
    </w:p>
    <w:p w14:paraId="37D21E47" w14:textId="77777777" w:rsidR="00FF5311" w:rsidRPr="00D606CD" w:rsidRDefault="00FF5311" w:rsidP="00002839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03FE45E0" w14:textId="11E2C2E6" w:rsidR="00C050E1" w:rsidRPr="00724293" w:rsidRDefault="00C050E1" w:rsidP="00C050E1">
      <w:pPr>
        <w:rPr>
          <w:b/>
          <w:bCs/>
          <w:sz w:val="24"/>
          <w:szCs w:val="24"/>
          <w:lang w:val="es-AR"/>
        </w:rPr>
      </w:pPr>
      <w:r w:rsidRPr="00641B21">
        <w:rPr>
          <w:b/>
          <w:bCs/>
          <w:sz w:val="24"/>
          <w:szCs w:val="24"/>
        </w:rPr>
        <w:t>ARSÊNIO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1272"/>
        <w:gridCol w:w="2832"/>
      </w:tblGrid>
      <w:tr w:rsidR="00C050E1" w14:paraId="11AEEFE7" w14:textId="77777777" w:rsidTr="00022FF0">
        <w:tc>
          <w:tcPr>
            <w:tcW w:w="4390" w:type="dxa"/>
          </w:tcPr>
          <w:p w14:paraId="4CCB46B7" w14:textId="77777777" w:rsidR="00C050E1" w:rsidRDefault="00C050E1" w:rsidP="00022FF0">
            <w:proofErr w:type="spellStart"/>
            <w:r>
              <w:t>Categoria</w:t>
            </w:r>
            <w:proofErr w:type="spellEnd"/>
            <w:r>
              <w:t xml:space="preserve"> de </w:t>
            </w:r>
            <w:proofErr w:type="spellStart"/>
            <w:r>
              <w:t>Alimento</w:t>
            </w:r>
            <w:proofErr w:type="spellEnd"/>
          </w:p>
        </w:tc>
        <w:tc>
          <w:tcPr>
            <w:tcW w:w="1272" w:type="dxa"/>
          </w:tcPr>
          <w:p w14:paraId="2D64B7FE" w14:textId="0C331F30" w:rsidR="00C050E1" w:rsidRPr="00C050E1" w:rsidRDefault="00C050E1" w:rsidP="00022FF0">
            <w:pPr>
              <w:rPr>
                <w:lang w:val="pt-BR"/>
              </w:rPr>
            </w:pPr>
            <w:r w:rsidRPr="00C050E1">
              <w:rPr>
                <w:lang w:val="pt-BR"/>
              </w:rPr>
              <w:t>Limite Máximo Tolerado (</w:t>
            </w:r>
            <w:r w:rsidRPr="00D606CD">
              <w:rPr>
                <w:b/>
                <w:bCs/>
                <w:lang w:val="pt-BR"/>
              </w:rPr>
              <w:t>mg/kg</w:t>
            </w:r>
            <w:r w:rsidRPr="00C050E1">
              <w:rPr>
                <w:lang w:val="pt-BR"/>
              </w:rPr>
              <w:t>)</w:t>
            </w:r>
          </w:p>
        </w:tc>
        <w:tc>
          <w:tcPr>
            <w:tcW w:w="2832" w:type="dxa"/>
          </w:tcPr>
          <w:p w14:paraId="0BF35921" w14:textId="77777777" w:rsidR="00C050E1" w:rsidRDefault="00C050E1" w:rsidP="00022FF0">
            <w:proofErr w:type="spellStart"/>
            <w:r>
              <w:t>Notas</w:t>
            </w:r>
            <w:proofErr w:type="spellEnd"/>
          </w:p>
        </w:tc>
      </w:tr>
      <w:tr w:rsidR="00C050E1" w:rsidRPr="002B4F87" w14:paraId="02BE0BD3" w14:textId="77777777" w:rsidTr="00022FF0">
        <w:tc>
          <w:tcPr>
            <w:tcW w:w="4390" w:type="dxa"/>
          </w:tcPr>
          <w:p w14:paraId="7F362B22" w14:textId="6713B507" w:rsidR="00C050E1" w:rsidRPr="00C050E1" w:rsidRDefault="00C050E1" w:rsidP="00022FF0">
            <w:pPr>
              <w:rPr>
                <w:lang w:val="pt-BR"/>
              </w:rPr>
            </w:pPr>
            <w:r w:rsidRPr="00D606CD">
              <w:rPr>
                <w:b/>
                <w:bCs/>
                <w:lang w:val="pt-BR"/>
              </w:rPr>
              <w:t xml:space="preserve">Produtos de chocolate que </w:t>
            </w:r>
            <w:proofErr w:type="gramStart"/>
            <w:r w:rsidRPr="00D606CD">
              <w:rPr>
                <w:b/>
                <w:bCs/>
                <w:lang w:val="pt-BR"/>
              </w:rPr>
              <w:t>cont</w:t>
            </w:r>
            <w:r w:rsidR="002C43D5">
              <w:rPr>
                <w:b/>
                <w:bCs/>
                <w:lang w:val="pt-BR"/>
              </w:rPr>
              <w:t>ém</w:t>
            </w:r>
            <w:r w:rsidRPr="00D606CD">
              <w:rPr>
                <w:b/>
                <w:bCs/>
                <w:lang w:val="pt-BR"/>
              </w:rPr>
              <w:t xml:space="preserve">  &lt;</w:t>
            </w:r>
            <w:proofErr w:type="gramEnd"/>
            <w:r w:rsidRPr="00D606CD">
              <w:rPr>
                <w:b/>
                <w:bCs/>
                <w:lang w:val="pt-BR"/>
              </w:rPr>
              <w:t xml:space="preserve"> 30 % de </w:t>
            </w:r>
            <w:r w:rsidR="002C43D5">
              <w:rPr>
                <w:b/>
                <w:bCs/>
                <w:lang w:val="pt-BR"/>
              </w:rPr>
              <w:t>sólidos totais de cacau</w:t>
            </w:r>
          </w:p>
        </w:tc>
        <w:tc>
          <w:tcPr>
            <w:tcW w:w="1272" w:type="dxa"/>
          </w:tcPr>
          <w:p w14:paraId="5C21BCB9" w14:textId="435BAFF8" w:rsidR="00C050E1" w:rsidRDefault="00C050E1" w:rsidP="00022FF0">
            <w:r w:rsidRPr="00D606CD">
              <w:rPr>
                <w:b/>
                <w:bCs/>
                <w:lang w:val="pt-BR"/>
              </w:rPr>
              <w:t>0,</w:t>
            </w:r>
            <w:r w:rsidR="00641B21">
              <w:rPr>
                <w:b/>
                <w:bCs/>
                <w:lang w:val="pt-BR"/>
              </w:rPr>
              <w:t>15</w:t>
            </w:r>
          </w:p>
        </w:tc>
        <w:tc>
          <w:tcPr>
            <w:tcW w:w="2832" w:type="dxa"/>
          </w:tcPr>
          <w:p w14:paraId="1551EB56" w14:textId="77777777" w:rsidR="00C050E1" w:rsidRPr="00C050E1" w:rsidRDefault="00C050E1" w:rsidP="00022FF0">
            <w:pPr>
              <w:rPr>
                <w:b/>
                <w:bCs/>
                <w:lang w:val="pt-BR"/>
              </w:rPr>
            </w:pPr>
            <w:r w:rsidRPr="00C050E1">
              <w:rPr>
                <w:b/>
                <w:bCs/>
                <w:lang w:val="pt-BR"/>
              </w:rPr>
              <w:t>Limite aplicado sobre a matéria seca</w:t>
            </w:r>
          </w:p>
        </w:tc>
      </w:tr>
      <w:tr w:rsidR="00C050E1" w:rsidRPr="002B4F87" w14:paraId="45119811" w14:textId="77777777" w:rsidTr="00022FF0">
        <w:tc>
          <w:tcPr>
            <w:tcW w:w="4390" w:type="dxa"/>
          </w:tcPr>
          <w:p w14:paraId="4FD85F5D" w14:textId="57F15A07" w:rsidR="00C050E1" w:rsidRPr="00C050E1" w:rsidRDefault="00C050E1" w:rsidP="00022FF0">
            <w:pPr>
              <w:rPr>
                <w:lang w:val="pt-BR"/>
              </w:rPr>
            </w:pPr>
            <w:r w:rsidRPr="00D606CD">
              <w:rPr>
                <w:b/>
                <w:bCs/>
                <w:lang w:val="pt-BR"/>
              </w:rPr>
              <w:t xml:space="preserve">Chocolate </w:t>
            </w:r>
            <w:proofErr w:type="gramStart"/>
            <w:r w:rsidR="002C43D5">
              <w:rPr>
                <w:b/>
                <w:bCs/>
                <w:lang w:val="pt-BR"/>
              </w:rPr>
              <w:t xml:space="preserve">e </w:t>
            </w:r>
            <w:r w:rsidRPr="00D606CD">
              <w:rPr>
                <w:b/>
                <w:bCs/>
                <w:lang w:val="pt-BR"/>
              </w:rPr>
              <w:t xml:space="preserve"> produtos</w:t>
            </w:r>
            <w:proofErr w:type="gramEnd"/>
            <w:r w:rsidRPr="00D606CD">
              <w:rPr>
                <w:b/>
                <w:bCs/>
                <w:lang w:val="pt-BR"/>
              </w:rPr>
              <w:t xml:space="preserve"> de chocolate que cont</w:t>
            </w:r>
            <w:r w:rsidR="002C43D5">
              <w:rPr>
                <w:b/>
                <w:bCs/>
                <w:lang w:val="pt-BR"/>
              </w:rPr>
              <w:t>ém</w:t>
            </w:r>
            <w:r w:rsidRPr="00D606CD">
              <w:rPr>
                <w:b/>
                <w:bCs/>
                <w:lang w:val="pt-BR"/>
              </w:rPr>
              <w:t xml:space="preserve">  ≥ 30% </w:t>
            </w:r>
            <w:r w:rsidR="002C43D5">
              <w:rPr>
                <w:b/>
                <w:bCs/>
                <w:lang w:val="pt-BR"/>
              </w:rPr>
              <w:t>e</w:t>
            </w:r>
            <w:r w:rsidRPr="00D606CD">
              <w:rPr>
                <w:b/>
                <w:bCs/>
                <w:lang w:val="pt-BR"/>
              </w:rPr>
              <w:t xml:space="preserve"> &lt; 50% </w:t>
            </w:r>
            <w:r w:rsidR="002C43D5" w:rsidRPr="00D606CD">
              <w:rPr>
                <w:b/>
                <w:bCs/>
                <w:lang w:val="pt-BR"/>
              </w:rPr>
              <w:t xml:space="preserve">de </w:t>
            </w:r>
            <w:r w:rsidR="002C43D5">
              <w:rPr>
                <w:b/>
                <w:bCs/>
                <w:lang w:val="pt-BR"/>
              </w:rPr>
              <w:t>sólidos totais de cacau</w:t>
            </w:r>
          </w:p>
        </w:tc>
        <w:tc>
          <w:tcPr>
            <w:tcW w:w="1272" w:type="dxa"/>
          </w:tcPr>
          <w:p w14:paraId="5E384FAE" w14:textId="2F7AA2B3" w:rsidR="00C050E1" w:rsidRDefault="00C050E1" w:rsidP="00022FF0">
            <w:pPr>
              <w:rPr>
                <w:b/>
                <w:bCs/>
                <w:lang w:val="pt-BR"/>
              </w:rPr>
            </w:pPr>
            <w:r w:rsidRPr="00D606CD">
              <w:rPr>
                <w:b/>
                <w:bCs/>
                <w:lang w:val="pt-BR"/>
              </w:rPr>
              <w:t>0,</w:t>
            </w:r>
            <w:r w:rsidR="00641B21">
              <w:rPr>
                <w:b/>
                <w:bCs/>
                <w:lang w:val="pt-BR"/>
              </w:rPr>
              <w:t>25</w:t>
            </w:r>
          </w:p>
          <w:p w14:paraId="3ACF5817" w14:textId="0703725D" w:rsidR="006C56E9" w:rsidRPr="00C050E1" w:rsidRDefault="006C56E9" w:rsidP="00022FF0">
            <w:pPr>
              <w:rPr>
                <w:lang w:val="pt-BR"/>
              </w:rPr>
            </w:pPr>
          </w:p>
        </w:tc>
        <w:tc>
          <w:tcPr>
            <w:tcW w:w="2832" w:type="dxa"/>
          </w:tcPr>
          <w:p w14:paraId="3F734B03" w14:textId="77777777" w:rsidR="00C050E1" w:rsidRPr="00C050E1" w:rsidRDefault="00C050E1" w:rsidP="00022FF0">
            <w:pPr>
              <w:rPr>
                <w:b/>
                <w:bCs/>
                <w:lang w:val="pt-BR"/>
              </w:rPr>
            </w:pPr>
            <w:r w:rsidRPr="00C050E1">
              <w:rPr>
                <w:b/>
                <w:bCs/>
                <w:lang w:val="pt-BR"/>
              </w:rPr>
              <w:t>Limite aplicado sobre a matéria seca</w:t>
            </w:r>
          </w:p>
        </w:tc>
      </w:tr>
      <w:tr w:rsidR="00C050E1" w:rsidRPr="002B4F87" w14:paraId="097C97C9" w14:textId="77777777" w:rsidTr="00022FF0">
        <w:tc>
          <w:tcPr>
            <w:tcW w:w="4390" w:type="dxa"/>
          </w:tcPr>
          <w:p w14:paraId="4F03A62E" w14:textId="3CAABA07" w:rsidR="00C050E1" w:rsidRPr="00C050E1" w:rsidRDefault="00C050E1" w:rsidP="00C050E1">
            <w:pPr>
              <w:rPr>
                <w:lang w:val="pt-BR"/>
              </w:rPr>
            </w:pPr>
            <w:r w:rsidRPr="00D606CD">
              <w:rPr>
                <w:b/>
                <w:bCs/>
                <w:lang w:val="pt-BR"/>
              </w:rPr>
              <w:t>Chocolates que cont</w:t>
            </w:r>
            <w:r w:rsidR="002C43D5">
              <w:rPr>
                <w:b/>
                <w:bCs/>
                <w:lang w:val="pt-BR"/>
              </w:rPr>
              <w:t>ém</w:t>
            </w:r>
            <w:r w:rsidRPr="00D606CD">
              <w:rPr>
                <w:b/>
                <w:bCs/>
                <w:lang w:val="pt-BR"/>
              </w:rPr>
              <w:t xml:space="preserve"> ≥ 50 % </w:t>
            </w:r>
            <w:r w:rsidR="002C43D5">
              <w:rPr>
                <w:b/>
                <w:bCs/>
                <w:lang w:val="pt-BR"/>
              </w:rPr>
              <w:t>e</w:t>
            </w:r>
            <w:r w:rsidRPr="00D606CD">
              <w:rPr>
                <w:b/>
                <w:bCs/>
                <w:lang w:val="pt-BR"/>
              </w:rPr>
              <w:t xml:space="preserve"> &lt; 70% </w:t>
            </w:r>
            <w:r w:rsidR="002C43D5" w:rsidRPr="00D606CD">
              <w:rPr>
                <w:b/>
                <w:bCs/>
                <w:lang w:val="pt-BR"/>
              </w:rPr>
              <w:t xml:space="preserve">de </w:t>
            </w:r>
            <w:r w:rsidR="002C43D5">
              <w:rPr>
                <w:b/>
                <w:bCs/>
                <w:lang w:val="pt-BR"/>
              </w:rPr>
              <w:t>sólidos totais de cacau</w:t>
            </w:r>
          </w:p>
        </w:tc>
        <w:tc>
          <w:tcPr>
            <w:tcW w:w="1272" w:type="dxa"/>
          </w:tcPr>
          <w:p w14:paraId="65F7FDDE" w14:textId="0427C5C1" w:rsidR="00C050E1" w:rsidRDefault="00C050E1" w:rsidP="00C050E1">
            <w:pPr>
              <w:rPr>
                <w:b/>
                <w:bCs/>
                <w:lang w:val="pt-BR"/>
              </w:rPr>
            </w:pPr>
            <w:r w:rsidRPr="00D606CD">
              <w:rPr>
                <w:b/>
                <w:bCs/>
                <w:lang w:val="pt-BR"/>
              </w:rPr>
              <w:t>0,</w:t>
            </w:r>
            <w:r w:rsidR="00641B21">
              <w:rPr>
                <w:b/>
                <w:bCs/>
                <w:lang w:val="pt-BR"/>
              </w:rPr>
              <w:t>30</w:t>
            </w:r>
          </w:p>
          <w:p w14:paraId="5A0B2307" w14:textId="4352CDD6" w:rsidR="006C56E9" w:rsidRPr="00C050E1" w:rsidRDefault="006C56E9" w:rsidP="00C050E1">
            <w:pPr>
              <w:rPr>
                <w:lang w:val="pt-BR"/>
              </w:rPr>
            </w:pPr>
          </w:p>
        </w:tc>
        <w:tc>
          <w:tcPr>
            <w:tcW w:w="2832" w:type="dxa"/>
          </w:tcPr>
          <w:p w14:paraId="784BA818" w14:textId="5B40C0B8" w:rsidR="00C050E1" w:rsidRPr="00C050E1" w:rsidRDefault="00C050E1" w:rsidP="00C050E1">
            <w:pPr>
              <w:rPr>
                <w:b/>
                <w:bCs/>
                <w:lang w:val="pt-BR"/>
              </w:rPr>
            </w:pPr>
            <w:r w:rsidRPr="00C050E1">
              <w:rPr>
                <w:b/>
                <w:bCs/>
                <w:lang w:val="pt-BR"/>
              </w:rPr>
              <w:t>Limite aplicado sobre a matéria seca</w:t>
            </w:r>
          </w:p>
        </w:tc>
      </w:tr>
      <w:tr w:rsidR="00C050E1" w:rsidRPr="002B4F87" w14:paraId="11F8508F" w14:textId="77777777" w:rsidTr="00022FF0">
        <w:tc>
          <w:tcPr>
            <w:tcW w:w="4390" w:type="dxa"/>
          </w:tcPr>
          <w:p w14:paraId="0BD79F43" w14:textId="74F6CA6F" w:rsidR="00C050E1" w:rsidRPr="00C050E1" w:rsidRDefault="00C050E1" w:rsidP="00C050E1">
            <w:pPr>
              <w:rPr>
                <w:lang w:val="pt-BR"/>
              </w:rPr>
            </w:pPr>
            <w:r w:rsidRPr="00D606CD">
              <w:rPr>
                <w:b/>
                <w:bCs/>
                <w:lang w:val="pt-BR"/>
              </w:rPr>
              <w:t>Chocolates que cont</w:t>
            </w:r>
            <w:r w:rsidR="002C43D5">
              <w:rPr>
                <w:b/>
                <w:bCs/>
                <w:lang w:val="pt-BR"/>
              </w:rPr>
              <w:t>ém</w:t>
            </w:r>
            <w:r w:rsidRPr="00D606CD">
              <w:rPr>
                <w:b/>
                <w:bCs/>
                <w:lang w:val="pt-BR"/>
              </w:rPr>
              <w:t xml:space="preserve"> ≥ 70% </w:t>
            </w:r>
            <w:r w:rsidR="002C43D5" w:rsidRPr="00D606CD">
              <w:rPr>
                <w:b/>
                <w:bCs/>
                <w:lang w:val="pt-BR"/>
              </w:rPr>
              <w:t xml:space="preserve">de </w:t>
            </w:r>
            <w:r w:rsidR="002C43D5">
              <w:rPr>
                <w:b/>
                <w:bCs/>
                <w:lang w:val="pt-BR"/>
              </w:rPr>
              <w:t>sólidos totais de cacau</w:t>
            </w:r>
          </w:p>
        </w:tc>
        <w:tc>
          <w:tcPr>
            <w:tcW w:w="1272" w:type="dxa"/>
          </w:tcPr>
          <w:p w14:paraId="6A058B61" w14:textId="148D46FF" w:rsidR="006C56E9" w:rsidRPr="00C050E1" w:rsidRDefault="00C050E1" w:rsidP="00C050E1">
            <w:pPr>
              <w:rPr>
                <w:b/>
                <w:bCs/>
                <w:lang w:val="pt-BR"/>
              </w:rPr>
            </w:pPr>
            <w:r w:rsidRPr="00C050E1">
              <w:rPr>
                <w:b/>
                <w:bCs/>
                <w:lang w:val="pt-BR"/>
              </w:rPr>
              <w:t>0,</w:t>
            </w:r>
            <w:r w:rsidR="00641B21">
              <w:rPr>
                <w:b/>
                <w:bCs/>
                <w:lang w:val="pt-BR"/>
              </w:rPr>
              <w:t>40</w:t>
            </w:r>
          </w:p>
        </w:tc>
        <w:tc>
          <w:tcPr>
            <w:tcW w:w="2832" w:type="dxa"/>
          </w:tcPr>
          <w:p w14:paraId="71C0F15C" w14:textId="4C033BB6" w:rsidR="00C050E1" w:rsidRPr="00C050E1" w:rsidRDefault="00C050E1" w:rsidP="00C050E1">
            <w:pPr>
              <w:rPr>
                <w:lang w:val="pt-BR"/>
              </w:rPr>
            </w:pPr>
            <w:r w:rsidRPr="00C050E1">
              <w:rPr>
                <w:b/>
                <w:bCs/>
                <w:lang w:val="pt-BR"/>
              </w:rPr>
              <w:t>Limite aplicado sobre a matéria seca</w:t>
            </w:r>
          </w:p>
        </w:tc>
      </w:tr>
      <w:tr w:rsidR="00C050E1" w:rsidRPr="002B4F87" w14:paraId="48A7A295" w14:textId="77777777" w:rsidTr="00022FF0">
        <w:tc>
          <w:tcPr>
            <w:tcW w:w="4390" w:type="dxa"/>
          </w:tcPr>
          <w:p w14:paraId="566BE3FE" w14:textId="29ADA075" w:rsidR="00C050E1" w:rsidRDefault="00C050E1" w:rsidP="00C050E1">
            <w:pPr>
              <w:rPr>
                <w:lang w:val="pt-BR"/>
              </w:rPr>
            </w:pPr>
            <w:r>
              <w:rPr>
                <w:lang w:val="pt-BR"/>
              </w:rPr>
              <w:t>Cacau em pó desengordurado 100%</w:t>
            </w:r>
          </w:p>
          <w:p w14:paraId="4D555406" w14:textId="77777777" w:rsidR="00641B21" w:rsidRDefault="00641B21" w:rsidP="00641B21">
            <w:pPr>
              <w:pStyle w:val="Corpodetexto"/>
              <w:rPr>
                <w:highlight w:val="yellow"/>
                <w:lang w:val="pt-BR"/>
              </w:rPr>
            </w:pPr>
            <w:r>
              <w:rPr>
                <w:highlight w:val="yellow"/>
                <w:lang w:val="pt-BR"/>
              </w:rPr>
              <w:t xml:space="preserve">AR: De </w:t>
            </w:r>
            <w:proofErr w:type="spellStart"/>
            <w:r>
              <w:rPr>
                <w:highlight w:val="yellow"/>
                <w:lang w:val="pt-BR"/>
              </w:rPr>
              <w:t>acordó</w:t>
            </w:r>
            <w:proofErr w:type="spellEnd"/>
            <w:r>
              <w:rPr>
                <w:highlight w:val="yellow"/>
                <w:lang w:val="pt-BR"/>
              </w:rPr>
              <w:t xml:space="preserve"> com a classificação e os limites. Fica pendente a questão da gordura no cacau em pó.</w:t>
            </w:r>
          </w:p>
          <w:p w14:paraId="5D855ACC" w14:textId="77777777" w:rsidR="00641B21" w:rsidRDefault="00641B21" w:rsidP="00641B21">
            <w:pPr>
              <w:pStyle w:val="Corpodetexto"/>
              <w:rPr>
                <w:highlight w:val="yellow"/>
                <w:lang w:val="pt-BR"/>
              </w:rPr>
            </w:pPr>
            <w:r>
              <w:rPr>
                <w:highlight w:val="yellow"/>
                <w:lang w:val="pt-BR"/>
              </w:rPr>
              <w:t>BR: se o limite para cacau em pó for no produto completamente desengordurado, o limite talvez necessite ser modificado.</w:t>
            </w:r>
          </w:p>
          <w:p w14:paraId="5FF91E2C" w14:textId="77777777" w:rsidR="00641B21" w:rsidRDefault="00641B21" w:rsidP="00641B21">
            <w:pPr>
              <w:pStyle w:val="Corpodetexto"/>
              <w:rPr>
                <w:highlight w:val="yellow"/>
                <w:lang w:val="pt-BR"/>
              </w:rPr>
            </w:pPr>
            <w:r>
              <w:rPr>
                <w:highlight w:val="yellow"/>
                <w:lang w:val="pt-BR"/>
              </w:rPr>
              <w:t xml:space="preserve">PY: acorda com o </w:t>
            </w:r>
            <w:proofErr w:type="spellStart"/>
            <w:r>
              <w:rPr>
                <w:highlight w:val="yellow"/>
                <w:lang w:val="pt-BR"/>
              </w:rPr>
              <w:t>limte</w:t>
            </w:r>
            <w:proofErr w:type="spellEnd"/>
            <w:r>
              <w:rPr>
                <w:highlight w:val="yellow"/>
                <w:lang w:val="pt-BR"/>
              </w:rPr>
              <w:t xml:space="preserve">, entretanto irá avaliar a possibilidade de </w:t>
            </w:r>
            <w:proofErr w:type="spellStart"/>
            <w:r>
              <w:rPr>
                <w:highlight w:val="yellow"/>
                <w:lang w:val="pt-BR"/>
              </w:rPr>
              <w:t>establecer</w:t>
            </w:r>
            <w:proofErr w:type="spellEnd"/>
            <w:r>
              <w:rPr>
                <w:highlight w:val="yellow"/>
                <w:lang w:val="pt-BR"/>
              </w:rPr>
              <w:t xml:space="preserve"> o limite no produto completamente desengordurado. </w:t>
            </w:r>
          </w:p>
          <w:p w14:paraId="7307648F" w14:textId="77777777" w:rsidR="00641B21" w:rsidRDefault="00641B21" w:rsidP="00641B21">
            <w:pPr>
              <w:pStyle w:val="Corpodetexto"/>
              <w:rPr>
                <w:lang w:val="pt-BR"/>
              </w:rPr>
            </w:pPr>
            <w:r>
              <w:rPr>
                <w:highlight w:val="yellow"/>
                <w:lang w:val="pt-BR"/>
              </w:rPr>
              <w:t xml:space="preserve">UY: avaliará </w:t>
            </w:r>
            <w:proofErr w:type="spellStart"/>
            <w:r>
              <w:rPr>
                <w:highlight w:val="yellow"/>
                <w:lang w:val="pt-BR"/>
              </w:rPr>
              <w:t>establecer</w:t>
            </w:r>
            <w:proofErr w:type="spellEnd"/>
            <w:r>
              <w:rPr>
                <w:highlight w:val="yellow"/>
                <w:lang w:val="pt-BR"/>
              </w:rPr>
              <w:t xml:space="preserve"> o limite no pó sem conteúdo de gordura.</w:t>
            </w:r>
            <w:r>
              <w:rPr>
                <w:lang w:val="pt-BR"/>
              </w:rPr>
              <w:t xml:space="preserve"> </w:t>
            </w:r>
            <w:r>
              <w:rPr>
                <w:highlight w:val="yellow"/>
                <w:lang w:val="pt-BR"/>
              </w:rPr>
              <w:t xml:space="preserve">Deve </w:t>
            </w:r>
            <w:proofErr w:type="spellStart"/>
            <w:r>
              <w:rPr>
                <w:highlight w:val="yellow"/>
                <w:lang w:val="pt-BR"/>
              </w:rPr>
              <w:t>se</w:t>
            </w:r>
            <w:proofErr w:type="spellEnd"/>
            <w:r>
              <w:rPr>
                <w:highlight w:val="yellow"/>
                <w:lang w:val="pt-BR"/>
              </w:rPr>
              <w:t xml:space="preserve"> esclarecido </w:t>
            </w:r>
            <w:proofErr w:type="gramStart"/>
            <w:r>
              <w:rPr>
                <w:highlight w:val="yellow"/>
                <w:lang w:val="pt-BR"/>
              </w:rPr>
              <w:t>como  determinar</w:t>
            </w:r>
            <w:proofErr w:type="gramEnd"/>
            <w:r>
              <w:rPr>
                <w:highlight w:val="yellow"/>
                <w:lang w:val="pt-BR"/>
              </w:rPr>
              <w:t xml:space="preserve"> o produto sem gordura (análise da gordura por método de </w:t>
            </w:r>
            <w:proofErr w:type="spellStart"/>
            <w:r>
              <w:rPr>
                <w:highlight w:val="yellow"/>
                <w:lang w:val="pt-BR"/>
              </w:rPr>
              <w:t>referencia</w:t>
            </w:r>
            <w:proofErr w:type="spellEnd"/>
            <w:r>
              <w:rPr>
                <w:highlight w:val="yellow"/>
                <w:lang w:val="pt-BR"/>
              </w:rPr>
              <w:t xml:space="preserve"> e derivar o valor</w:t>
            </w:r>
            <w:r>
              <w:rPr>
                <w:lang w:val="pt-BR"/>
              </w:rPr>
              <w:t xml:space="preserve"> </w:t>
            </w:r>
            <w:r>
              <w:rPr>
                <w:highlight w:val="yellow"/>
                <w:lang w:val="pt-BR"/>
              </w:rPr>
              <w:t>descontando a gordura)</w:t>
            </w:r>
          </w:p>
          <w:p w14:paraId="7DA9B556" w14:textId="77777777" w:rsidR="00641B21" w:rsidRDefault="00641B21" w:rsidP="00641B21">
            <w:pPr>
              <w:pStyle w:val="Corpodetexto"/>
              <w:rPr>
                <w:lang w:val="pt-BR"/>
              </w:rPr>
            </w:pPr>
            <w:r>
              <w:rPr>
                <w:highlight w:val="yellow"/>
                <w:lang w:val="pt-BR"/>
              </w:rPr>
              <w:lastRenderedPageBreak/>
              <w:t>Os países acordaram com os limites propostos no documento de trabalho, exceto para cacau em pó.</w:t>
            </w:r>
          </w:p>
          <w:p w14:paraId="6A772EA3" w14:textId="77777777" w:rsidR="00C050E1" w:rsidRPr="00D606CD" w:rsidRDefault="00C050E1" w:rsidP="00C050E1">
            <w:pPr>
              <w:pStyle w:val="Corpodetexto"/>
              <w:rPr>
                <w:highlight w:val="yellow"/>
                <w:lang w:val="pt-BR"/>
              </w:rPr>
            </w:pPr>
          </w:p>
          <w:p w14:paraId="7E37346B" w14:textId="0EE731BD" w:rsidR="00C050E1" w:rsidRPr="00C050E1" w:rsidRDefault="00C050E1" w:rsidP="00C050E1">
            <w:pPr>
              <w:rPr>
                <w:lang w:val="pt-BR"/>
              </w:rPr>
            </w:pPr>
          </w:p>
        </w:tc>
        <w:tc>
          <w:tcPr>
            <w:tcW w:w="1272" w:type="dxa"/>
          </w:tcPr>
          <w:p w14:paraId="26E2EF19" w14:textId="70F25118" w:rsidR="00C050E1" w:rsidRPr="00C050E1" w:rsidRDefault="00C050E1" w:rsidP="00C050E1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BR </w:t>
            </w:r>
            <w:r w:rsidRPr="00C050E1">
              <w:rPr>
                <w:lang w:val="pt-BR"/>
              </w:rPr>
              <w:t>:</w:t>
            </w:r>
            <w:r w:rsidR="00641B21">
              <w:rPr>
                <w:lang w:val="pt-BR"/>
              </w:rPr>
              <w:t>0,50</w:t>
            </w:r>
          </w:p>
        </w:tc>
        <w:tc>
          <w:tcPr>
            <w:tcW w:w="2832" w:type="dxa"/>
          </w:tcPr>
          <w:p w14:paraId="35321C8C" w14:textId="77777777" w:rsidR="00C050E1" w:rsidRDefault="00C050E1" w:rsidP="00C050E1">
            <w:pPr>
              <w:rPr>
                <w:lang w:val="pt-BR"/>
              </w:rPr>
            </w:pPr>
            <w:r>
              <w:rPr>
                <w:lang w:val="pt-BR"/>
              </w:rPr>
              <w:t>Limite aplicado ao produto sem gordura</w:t>
            </w:r>
          </w:p>
          <w:p w14:paraId="5E7DEB44" w14:textId="1FB789B0" w:rsidR="0076206D" w:rsidRPr="00D606CD" w:rsidRDefault="0076206D" w:rsidP="0076206D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 análise da gordura deve ser realizada com metodologia de referência e o valor os sólidos sem gordura devem ser calculados por diferença.</w:t>
            </w:r>
          </w:p>
          <w:p w14:paraId="6AFB603B" w14:textId="305482FE" w:rsidR="0076206D" w:rsidRPr="00C050E1" w:rsidRDefault="0076206D" w:rsidP="00C050E1">
            <w:pPr>
              <w:rPr>
                <w:lang w:val="pt-BR"/>
              </w:rPr>
            </w:pPr>
          </w:p>
        </w:tc>
      </w:tr>
      <w:tr w:rsidR="00CC502F" w:rsidRPr="002B4F87" w14:paraId="7DFD6FE6" w14:textId="77777777" w:rsidTr="006E4712">
        <w:tc>
          <w:tcPr>
            <w:tcW w:w="8494" w:type="dxa"/>
            <w:gridSpan w:val="3"/>
          </w:tcPr>
          <w:p w14:paraId="34290364" w14:textId="77777777" w:rsidR="00CC502F" w:rsidRPr="001E237C" w:rsidRDefault="00CC502F" w:rsidP="00CC502F">
            <w:pPr>
              <w:spacing w:before="120"/>
              <w:jc w:val="both"/>
              <w:rPr>
                <w:rFonts w:ascii="Arial" w:hAnsi="Arial" w:cs="Arial"/>
                <w:lang w:val="es-AR"/>
              </w:rPr>
            </w:pPr>
            <w:r w:rsidRPr="001E237C">
              <w:rPr>
                <w:rFonts w:ascii="Arial" w:hAnsi="Arial" w:cs="Arial"/>
                <w:lang w:val="es-AR"/>
              </w:rPr>
              <w:t>Las delegaciones acuerdan la inclusión de la definición de sólidos totales de cacao para dar mayor claridad a las categorías y especificar a qué refiere la categoría cacao en polvo.</w:t>
            </w:r>
          </w:p>
          <w:p w14:paraId="409BEF54" w14:textId="77777777" w:rsidR="00CC502F" w:rsidRPr="001E237C" w:rsidRDefault="00CC502F" w:rsidP="00CC502F">
            <w:pPr>
              <w:jc w:val="both"/>
              <w:rPr>
                <w:rFonts w:ascii="Arial" w:hAnsi="Arial" w:cs="Arial"/>
                <w:lang w:val="es-AR"/>
              </w:rPr>
            </w:pPr>
            <w:r w:rsidRPr="001E237C">
              <w:rPr>
                <w:rFonts w:ascii="Arial" w:hAnsi="Arial" w:cs="Arial"/>
                <w:lang w:val="es-AR"/>
              </w:rPr>
              <w:t>Propuesta de definición: “</w:t>
            </w:r>
            <w:r w:rsidRPr="001E237C">
              <w:rPr>
                <w:rFonts w:ascii="Arial" w:hAnsi="Arial" w:cs="Arial"/>
                <w:i/>
                <w:lang w:val="es-AR"/>
              </w:rPr>
              <w:t>Sólidos totales de cacao: Todos los componentes del cacao, es decir, la suma de la manteca de cacao más los sólidos no grasos de cacao</w:t>
            </w:r>
            <w:r w:rsidRPr="001E237C">
              <w:rPr>
                <w:rFonts w:ascii="Arial" w:hAnsi="Arial" w:cs="Arial"/>
                <w:lang w:val="es-AR"/>
              </w:rPr>
              <w:t>”.</w:t>
            </w:r>
          </w:p>
          <w:p w14:paraId="1BD2B884" w14:textId="77777777" w:rsidR="00CC502F" w:rsidRPr="00DD753F" w:rsidRDefault="00CC502F" w:rsidP="00C050E1">
            <w:pPr>
              <w:rPr>
                <w:lang w:val="es-AR"/>
              </w:rPr>
            </w:pPr>
          </w:p>
        </w:tc>
      </w:tr>
      <w:tr w:rsidR="00A96AF0" w:rsidRPr="002B4F87" w14:paraId="67927D74" w14:textId="77777777" w:rsidTr="006E4712">
        <w:tc>
          <w:tcPr>
            <w:tcW w:w="8494" w:type="dxa"/>
            <w:gridSpan w:val="3"/>
          </w:tcPr>
          <w:p w14:paraId="38EAC31A" w14:textId="37036A79" w:rsidR="00A96AF0" w:rsidRPr="00253B51" w:rsidRDefault="00A96AF0" w:rsidP="00C050E1">
            <w:pPr>
              <w:rPr>
                <w:lang w:val="pt-BR"/>
              </w:rPr>
            </w:pPr>
            <w:r w:rsidRPr="00253B51">
              <w:rPr>
                <w:lang w:val="pt-BR"/>
              </w:rPr>
              <w:t>PESCADOS</w:t>
            </w:r>
          </w:p>
          <w:p w14:paraId="31FFA142" w14:textId="1B1E03D3" w:rsidR="00A96AF0" w:rsidRPr="00D606CD" w:rsidRDefault="00A96AF0" w:rsidP="00A96AF0">
            <w:pPr>
              <w:pStyle w:val="Corpodetexto"/>
              <w:jc w:val="both"/>
              <w:rPr>
                <w:lang w:val="pt-BR"/>
              </w:rPr>
            </w:pPr>
            <w:r w:rsidRPr="00D606CD">
              <w:rPr>
                <w:lang w:val="pt-BR"/>
              </w:rPr>
              <w:t xml:space="preserve">Brasil e Argentina identificaram rechaços importantes con respecto a Arsénico en pescados marinos así como en crustáceos. En los pescados marinos hay presencia </w:t>
            </w:r>
            <w:proofErr w:type="gramStart"/>
            <w:r w:rsidRPr="00D606CD">
              <w:rPr>
                <w:lang w:val="pt-BR"/>
              </w:rPr>
              <w:t>de As</w:t>
            </w:r>
            <w:proofErr w:type="gramEnd"/>
            <w:r w:rsidRPr="00D606CD">
              <w:rPr>
                <w:lang w:val="pt-BR"/>
              </w:rPr>
              <w:t xml:space="preserve"> orgánico que no es lo que reviste preocupación sanitaria. Hoy el límite está establecido como As Total, del cual </w:t>
            </w:r>
            <w:proofErr w:type="gramStart"/>
            <w:r w:rsidRPr="00D606CD">
              <w:rPr>
                <w:lang w:val="pt-BR"/>
              </w:rPr>
              <w:t>el As</w:t>
            </w:r>
            <w:proofErr w:type="gramEnd"/>
            <w:r w:rsidRPr="00D606CD">
              <w:rPr>
                <w:lang w:val="pt-BR"/>
              </w:rPr>
              <w:t xml:space="preserve"> inorgánico es menor al 10%. </w:t>
            </w:r>
            <w:r w:rsidR="00253B51">
              <w:rPr>
                <w:lang w:val="pt-BR"/>
              </w:rPr>
              <w:t>Brasil m</w:t>
            </w:r>
            <w:r w:rsidRPr="00D606CD">
              <w:rPr>
                <w:lang w:val="pt-BR"/>
              </w:rPr>
              <w:t xml:space="preserve">enciona de </w:t>
            </w:r>
            <w:proofErr w:type="spellStart"/>
            <w:r w:rsidRPr="00D606CD">
              <w:rPr>
                <w:lang w:val="pt-BR"/>
              </w:rPr>
              <w:t>manera</w:t>
            </w:r>
            <w:proofErr w:type="spellEnd"/>
            <w:r w:rsidRPr="00D606CD">
              <w:rPr>
                <w:lang w:val="pt-BR"/>
              </w:rPr>
              <w:t xml:space="preserve"> particular </w:t>
            </w:r>
            <w:proofErr w:type="spellStart"/>
            <w:r w:rsidRPr="00D606CD">
              <w:rPr>
                <w:lang w:val="pt-BR"/>
              </w:rPr>
              <w:t>el</w:t>
            </w:r>
            <w:proofErr w:type="spellEnd"/>
            <w:r w:rsidRPr="00D606CD">
              <w:rPr>
                <w:lang w:val="pt-BR"/>
              </w:rPr>
              <w:t xml:space="preserve"> caso de la langosta, donde el límite encontrado es muy alto, y según artículos analizados, la proporción </w:t>
            </w:r>
            <w:proofErr w:type="gramStart"/>
            <w:r w:rsidRPr="00D606CD">
              <w:rPr>
                <w:lang w:val="pt-BR"/>
              </w:rPr>
              <w:t>de As</w:t>
            </w:r>
            <w:proofErr w:type="gramEnd"/>
            <w:r w:rsidRPr="00D606CD">
              <w:rPr>
                <w:lang w:val="pt-BR"/>
              </w:rPr>
              <w:t xml:space="preserve"> inorgánico sería incluso inferior al 10%. </w:t>
            </w:r>
          </w:p>
          <w:p w14:paraId="36DA36C5" w14:textId="77777777" w:rsidR="00A96AF0" w:rsidRPr="00D606CD" w:rsidRDefault="00A96AF0" w:rsidP="00A96AF0">
            <w:pPr>
              <w:pStyle w:val="Corpodetexto"/>
              <w:jc w:val="both"/>
              <w:rPr>
                <w:lang w:val="pt-BR"/>
              </w:rPr>
            </w:pPr>
            <w:r w:rsidRPr="00D606CD">
              <w:rPr>
                <w:lang w:val="pt-BR"/>
              </w:rPr>
              <w:t xml:space="preserve">Embora exista a possibilidade de estabelecer um limite para arsênio inorgânico, os países possuem restrição em relação à metodología analítica implantada e validade. </w:t>
            </w:r>
          </w:p>
          <w:p w14:paraId="6C73FC94" w14:textId="0B671FAE" w:rsidR="00A96AF0" w:rsidRPr="00D606CD" w:rsidRDefault="00A96AF0" w:rsidP="00A96AF0">
            <w:pPr>
              <w:pStyle w:val="Ttulo3"/>
              <w:outlineLvl w:val="2"/>
              <w:rPr>
                <w:lang w:val="pt-BR"/>
              </w:rPr>
            </w:pPr>
          </w:p>
          <w:p w14:paraId="38ADB1E0" w14:textId="77777777" w:rsidR="00A96AF0" w:rsidRPr="00D606CD" w:rsidRDefault="00A96AF0" w:rsidP="00A96AF0">
            <w:pPr>
              <w:pStyle w:val="Corpodetexto"/>
              <w:rPr>
                <w:highlight w:val="yellow"/>
                <w:lang w:val="pt-BR"/>
              </w:rPr>
            </w:pPr>
            <w:r w:rsidRPr="00D606CD">
              <w:rPr>
                <w:highlight w:val="yellow"/>
                <w:lang w:val="pt-BR"/>
              </w:rPr>
              <w:t>AR: Está trabalhando na metodología analítica para arsênio inorgânico em pescados. Possivelmente poderá apresentar a metodología na próxima reunião.</w:t>
            </w:r>
          </w:p>
          <w:p w14:paraId="7A8DBECE" w14:textId="77777777" w:rsidR="00A96AF0" w:rsidRPr="00D606CD" w:rsidRDefault="00A96AF0" w:rsidP="00A96AF0">
            <w:pPr>
              <w:pStyle w:val="Corpodetexto"/>
              <w:rPr>
                <w:highlight w:val="yellow"/>
                <w:lang w:val="pt-BR"/>
              </w:rPr>
            </w:pPr>
            <w:r w:rsidRPr="00D606CD">
              <w:rPr>
                <w:highlight w:val="yellow"/>
                <w:lang w:val="pt-BR"/>
              </w:rPr>
              <w:t>BR: Aguardará a apresentação da Argentina para tomar uma posição.</w:t>
            </w:r>
          </w:p>
          <w:p w14:paraId="2ADDDC46" w14:textId="77777777" w:rsidR="00A96AF0" w:rsidRPr="00D606CD" w:rsidRDefault="00A96AF0" w:rsidP="00A96AF0">
            <w:pPr>
              <w:pStyle w:val="Corpodetexto"/>
              <w:rPr>
                <w:highlight w:val="yellow"/>
                <w:lang w:val="pt-BR"/>
              </w:rPr>
            </w:pPr>
            <w:r w:rsidRPr="00D606CD">
              <w:rPr>
                <w:highlight w:val="yellow"/>
                <w:lang w:val="pt-BR"/>
              </w:rPr>
              <w:t>PY: Está analizando internamente e aguarda a apresentação da metodología para tomar uma decisão.</w:t>
            </w:r>
          </w:p>
          <w:p w14:paraId="1C583197" w14:textId="77777777" w:rsidR="00A96AF0" w:rsidRPr="00D606CD" w:rsidRDefault="00A96AF0" w:rsidP="00A96AF0">
            <w:pPr>
              <w:pStyle w:val="Corpodetexto"/>
              <w:rPr>
                <w:lang w:val="pt-BR"/>
              </w:rPr>
            </w:pPr>
            <w:r w:rsidRPr="00D606CD">
              <w:rPr>
                <w:highlight w:val="yellow"/>
                <w:lang w:val="pt-BR"/>
              </w:rPr>
              <w:t>UY: Também estão avaliando a questão da metodología e podem esperar a apresentação da metodología da Argentina.</w:t>
            </w:r>
          </w:p>
          <w:p w14:paraId="6D640ACF" w14:textId="77777777" w:rsidR="00A96AF0" w:rsidRDefault="00A96AF0" w:rsidP="00C050E1">
            <w:pPr>
              <w:rPr>
                <w:lang w:val="pt-BR"/>
              </w:rPr>
            </w:pPr>
          </w:p>
          <w:p w14:paraId="214B8FB1" w14:textId="77777777" w:rsidR="00A96AF0" w:rsidRDefault="00A96AF0" w:rsidP="00C050E1">
            <w:pPr>
              <w:rPr>
                <w:lang w:val="pt-BR"/>
              </w:rPr>
            </w:pPr>
          </w:p>
          <w:p w14:paraId="374184DA" w14:textId="77777777" w:rsidR="00A96AF0" w:rsidRDefault="00A96AF0" w:rsidP="00C050E1">
            <w:pPr>
              <w:rPr>
                <w:lang w:val="pt-BR"/>
              </w:rPr>
            </w:pPr>
          </w:p>
        </w:tc>
      </w:tr>
    </w:tbl>
    <w:p w14:paraId="723260B0" w14:textId="77777777" w:rsidR="00282434" w:rsidRPr="00D606CD" w:rsidRDefault="00282434" w:rsidP="00002839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782128DA" w14:textId="55D55D6C" w:rsidR="00C050E1" w:rsidRPr="006B56A5" w:rsidRDefault="00C050E1" w:rsidP="00641B21">
      <w:pPr>
        <w:pStyle w:val="Ttulo2"/>
        <w:rPr>
          <w:b/>
          <w:bCs/>
          <w:color w:val="auto"/>
          <w:sz w:val="24"/>
          <w:szCs w:val="24"/>
          <w:lang w:val="pt-BR"/>
        </w:rPr>
      </w:pPr>
      <w:r w:rsidRPr="00641B21">
        <w:rPr>
          <w:b/>
          <w:bCs/>
          <w:color w:val="auto"/>
          <w:sz w:val="24"/>
          <w:szCs w:val="24"/>
          <w:lang w:val="pt-BR"/>
        </w:rPr>
        <w:t>CADMIO</w:t>
      </w:r>
      <w:r w:rsidR="00253B51">
        <w:rPr>
          <w:b/>
          <w:bCs/>
          <w:color w:val="auto"/>
          <w:sz w:val="24"/>
          <w:szCs w:val="24"/>
          <w:lang w:val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1272"/>
        <w:gridCol w:w="2832"/>
      </w:tblGrid>
      <w:tr w:rsidR="00C050E1" w14:paraId="5FED72D6" w14:textId="77777777" w:rsidTr="00022FF0">
        <w:tc>
          <w:tcPr>
            <w:tcW w:w="4390" w:type="dxa"/>
          </w:tcPr>
          <w:p w14:paraId="253AA5D0" w14:textId="77777777" w:rsidR="00C050E1" w:rsidRDefault="00C050E1" w:rsidP="00022FF0">
            <w:proofErr w:type="spellStart"/>
            <w:r>
              <w:t>Categoria</w:t>
            </w:r>
            <w:proofErr w:type="spellEnd"/>
            <w:r>
              <w:t xml:space="preserve"> de </w:t>
            </w:r>
            <w:proofErr w:type="spellStart"/>
            <w:r>
              <w:t>Alimento</w:t>
            </w:r>
            <w:proofErr w:type="spellEnd"/>
          </w:p>
        </w:tc>
        <w:tc>
          <w:tcPr>
            <w:tcW w:w="1272" w:type="dxa"/>
          </w:tcPr>
          <w:p w14:paraId="55F7F0DB" w14:textId="77777777" w:rsidR="00C050E1" w:rsidRPr="00C050E1" w:rsidRDefault="00C050E1" w:rsidP="00022FF0">
            <w:pPr>
              <w:rPr>
                <w:lang w:val="pt-BR"/>
              </w:rPr>
            </w:pPr>
            <w:r w:rsidRPr="00C050E1">
              <w:rPr>
                <w:lang w:val="pt-BR"/>
              </w:rPr>
              <w:t>Limite Máximo Tolerado (</w:t>
            </w:r>
            <w:r w:rsidRPr="00D606CD">
              <w:rPr>
                <w:b/>
                <w:bCs/>
                <w:lang w:val="pt-BR"/>
              </w:rPr>
              <w:t>mg/kg</w:t>
            </w:r>
            <w:r w:rsidRPr="00C050E1">
              <w:rPr>
                <w:lang w:val="pt-BR"/>
              </w:rPr>
              <w:t>)</w:t>
            </w:r>
          </w:p>
        </w:tc>
        <w:tc>
          <w:tcPr>
            <w:tcW w:w="2832" w:type="dxa"/>
          </w:tcPr>
          <w:p w14:paraId="23DFE8A9" w14:textId="77777777" w:rsidR="00C050E1" w:rsidRDefault="00C050E1" w:rsidP="00022FF0">
            <w:proofErr w:type="spellStart"/>
            <w:r>
              <w:t>Notas</w:t>
            </w:r>
            <w:proofErr w:type="spellEnd"/>
          </w:p>
        </w:tc>
      </w:tr>
      <w:tr w:rsidR="002C43D5" w:rsidRPr="002B4F87" w14:paraId="0CC13CE1" w14:textId="77777777" w:rsidTr="00022FF0">
        <w:tc>
          <w:tcPr>
            <w:tcW w:w="4390" w:type="dxa"/>
          </w:tcPr>
          <w:p w14:paraId="335B549C" w14:textId="4E561EA6" w:rsidR="002C43D5" w:rsidRPr="00C050E1" w:rsidRDefault="002C43D5" w:rsidP="002C43D5">
            <w:pPr>
              <w:rPr>
                <w:lang w:val="pt-BR"/>
              </w:rPr>
            </w:pPr>
            <w:r w:rsidRPr="00D606CD">
              <w:rPr>
                <w:b/>
                <w:bCs/>
                <w:lang w:val="pt-BR"/>
              </w:rPr>
              <w:t xml:space="preserve">Produtos de chocolate que </w:t>
            </w:r>
            <w:proofErr w:type="gramStart"/>
            <w:r w:rsidRPr="00D606CD">
              <w:rPr>
                <w:b/>
                <w:bCs/>
                <w:lang w:val="pt-BR"/>
              </w:rPr>
              <w:t>cont</w:t>
            </w:r>
            <w:r>
              <w:rPr>
                <w:b/>
                <w:bCs/>
                <w:lang w:val="pt-BR"/>
              </w:rPr>
              <w:t>ém</w:t>
            </w:r>
            <w:r w:rsidRPr="00D606CD">
              <w:rPr>
                <w:b/>
                <w:bCs/>
                <w:lang w:val="pt-BR"/>
              </w:rPr>
              <w:t xml:space="preserve">  &lt;</w:t>
            </w:r>
            <w:proofErr w:type="gramEnd"/>
            <w:r w:rsidRPr="00D606CD">
              <w:rPr>
                <w:b/>
                <w:bCs/>
                <w:lang w:val="pt-BR"/>
              </w:rPr>
              <w:t xml:space="preserve"> 30 % de </w:t>
            </w:r>
            <w:r>
              <w:rPr>
                <w:b/>
                <w:bCs/>
                <w:lang w:val="pt-BR"/>
              </w:rPr>
              <w:t>sólidos totais de cacau</w:t>
            </w:r>
          </w:p>
        </w:tc>
        <w:tc>
          <w:tcPr>
            <w:tcW w:w="1272" w:type="dxa"/>
          </w:tcPr>
          <w:p w14:paraId="730305B4" w14:textId="756DDA3D" w:rsidR="002C43D5" w:rsidRDefault="002C43D5" w:rsidP="002C43D5">
            <w:pPr>
              <w:rPr>
                <w:b/>
                <w:bCs/>
                <w:lang w:val="pt-BR"/>
              </w:rPr>
            </w:pPr>
            <w:r w:rsidRPr="00D606CD">
              <w:rPr>
                <w:b/>
                <w:bCs/>
                <w:lang w:val="pt-BR"/>
              </w:rPr>
              <w:t>0,</w:t>
            </w:r>
            <w:r w:rsidR="00641B21">
              <w:rPr>
                <w:b/>
                <w:bCs/>
                <w:lang w:val="pt-BR"/>
              </w:rPr>
              <w:t>30</w:t>
            </w:r>
          </w:p>
          <w:p w14:paraId="51C9A87B" w14:textId="55FEBB9B" w:rsidR="00641B21" w:rsidRPr="00724293" w:rsidRDefault="00641B21" w:rsidP="002C43D5">
            <w:pPr>
              <w:rPr>
                <w:lang w:val="pt-BR"/>
              </w:rPr>
            </w:pPr>
            <w:r>
              <w:rPr>
                <w:lang w:val="pt-BR"/>
              </w:rPr>
              <w:t>Pendente da aprovação da CAC</w:t>
            </w:r>
          </w:p>
        </w:tc>
        <w:tc>
          <w:tcPr>
            <w:tcW w:w="2832" w:type="dxa"/>
          </w:tcPr>
          <w:p w14:paraId="40515F49" w14:textId="77777777" w:rsidR="002C43D5" w:rsidRPr="00C050E1" w:rsidRDefault="002C43D5" w:rsidP="002C43D5">
            <w:pPr>
              <w:rPr>
                <w:b/>
                <w:bCs/>
                <w:lang w:val="pt-BR"/>
              </w:rPr>
            </w:pPr>
            <w:r w:rsidRPr="00C050E1">
              <w:rPr>
                <w:b/>
                <w:bCs/>
                <w:lang w:val="pt-BR"/>
              </w:rPr>
              <w:t>Limite aplicado sobre a matéria seca</w:t>
            </w:r>
          </w:p>
        </w:tc>
      </w:tr>
      <w:tr w:rsidR="002C43D5" w:rsidRPr="002B4F87" w14:paraId="178E4580" w14:textId="77777777" w:rsidTr="00022FF0">
        <w:tc>
          <w:tcPr>
            <w:tcW w:w="4390" w:type="dxa"/>
          </w:tcPr>
          <w:p w14:paraId="6C49308B" w14:textId="076EB0E7" w:rsidR="002C43D5" w:rsidRPr="00C050E1" w:rsidRDefault="002C43D5" w:rsidP="002C43D5">
            <w:pPr>
              <w:rPr>
                <w:lang w:val="pt-BR"/>
              </w:rPr>
            </w:pPr>
            <w:r w:rsidRPr="00D606CD">
              <w:rPr>
                <w:b/>
                <w:bCs/>
                <w:lang w:val="pt-BR"/>
              </w:rPr>
              <w:lastRenderedPageBreak/>
              <w:t xml:space="preserve">Chocolate </w:t>
            </w:r>
            <w:proofErr w:type="gramStart"/>
            <w:r>
              <w:rPr>
                <w:b/>
                <w:bCs/>
                <w:lang w:val="pt-BR"/>
              </w:rPr>
              <w:t xml:space="preserve">e </w:t>
            </w:r>
            <w:r w:rsidRPr="00D606CD">
              <w:rPr>
                <w:b/>
                <w:bCs/>
                <w:lang w:val="pt-BR"/>
              </w:rPr>
              <w:t xml:space="preserve"> produtos</w:t>
            </w:r>
            <w:proofErr w:type="gramEnd"/>
            <w:r w:rsidRPr="00D606CD">
              <w:rPr>
                <w:b/>
                <w:bCs/>
                <w:lang w:val="pt-BR"/>
              </w:rPr>
              <w:t xml:space="preserve"> de chocolate que cont</w:t>
            </w:r>
            <w:r>
              <w:rPr>
                <w:b/>
                <w:bCs/>
                <w:lang w:val="pt-BR"/>
              </w:rPr>
              <w:t>ém</w:t>
            </w:r>
            <w:r w:rsidRPr="00D606CD">
              <w:rPr>
                <w:b/>
                <w:bCs/>
                <w:lang w:val="pt-BR"/>
              </w:rPr>
              <w:t xml:space="preserve">  ≥ 30% </w:t>
            </w:r>
            <w:r>
              <w:rPr>
                <w:b/>
                <w:bCs/>
                <w:lang w:val="pt-BR"/>
              </w:rPr>
              <w:t>e</w:t>
            </w:r>
            <w:r w:rsidRPr="00D606CD">
              <w:rPr>
                <w:b/>
                <w:bCs/>
                <w:lang w:val="pt-BR"/>
              </w:rPr>
              <w:t xml:space="preserve"> &lt; 50% de </w:t>
            </w:r>
            <w:r>
              <w:rPr>
                <w:b/>
                <w:bCs/>
                <w:lang w:val="pt-BR"/>
              </w:rPr>
              <w:t>sólidos totais de cacau</w:t>
            </w:r>
          </w:p>
        </w:tc>
        <w:tc>
          <w:tcPr>
            <w:tcW w:w="1272" w:type="dxa"/>
          </w:tcPr>
          <w:p w14:paraId="66D71080" w14:textId="125A467B" w:rsidR="002C43D5" w:rsidRDefault="002C43D5" w:rsidP="002C43D5">
            <w:pPr>
              <w:rPr>
                <w:b/>
                <w:bCs/>
                <w:lang w:val="pt-BR"/>
              </w:rPr>
            </w:pPr>
            <w:r w:rsidRPr="00D606CD">
              <w:rPr>
                <w:b/>
                <w:bCs/>
                <w:lang w:val="pt-BR"/>
              </w:rPr>
              <w:t>0,</w:t>
            </w:r>
            <w:r w:rsidR="00641B21">
              <w:rPr>
                <w:b/>
                <w:bCs/>
                <w:lang w:val="pt-BR"/>
              </w:rPr>
              <w:t>70</w:t>
            </w:r>
          </w:p>
          <w:p w14:paraId="4ED83629" w14:textId="63A0F902" w:rsidR="00641B21" w:rsidRPr="00C050E1" w:rsidRDefault="00641B21" w:rsidP="002C43D5">
            <w:pPr>
              <w:rPr>
                <w:lang w:val="pt-BR"/>
              </w:rPr>
            </w:pPr>
            <w:r>
              <w:rPr>
                <w:lang w:val="pt-BR"/>
              </w:rPr>
              <w:t>Pendente da aprovação da CAC</w:t>
            </w:r>
          </w:p>
        </w:tc>
        <w:tc>
          <w:tcPr>
            <w:tcW w:w="2832" w:type="dxa"/>
          </w:tcPr>
          <w:p w14:paraId="57A2B1DD" w14:textId="77777777" w:rsidR="002C43D5" w:rsidRPr="00C050E1" w:rsidRDefault="002C43D5" w:rsidP="002C43D5">
            <w:pPr>
              <w:rPr>
                <w:b/>
                <w:bCs/>
                <w:lang w:val="pt-BR"/>
              </w:rPr>
            </w:pPr>
            <w:r w:rsidRPr="00C050E1">
              <w:rPr>
                <w:b/>
                <w:bCs/>
                <w:lang w:val="pt-BR"/>
              </w:rPr>
              <w:t>Limite aplicado sobre a matéria seca</w:t>
            </w:r>
          </w:p>
        </w:tc>
      </w:tr>
      <w:tr w:rsidR="002C43D5" w:rsidRPr="002B4F87" w14:paraId="6E6ED2AA" w14:textId="77777777" w:rsidTr="00022FF0">
        <w:tc>
          <w:tcPr>
            <w:tcW w:w="4390" w:type="dxa"/>
          </w:tcPr>
          <w:p w14:paraId="480D0DA6" w14:textId="619A554C" w:rsidR="002C43D5" w:rsidRPr="00C050E1" w:rsidRDefault="002C43D5" w:rsidP="002C43D5">
            <w:pPr>
              <w:rPr>
                <w:lang w:val="pt-BR"/>
              </w:rPr>
            </w:pPr>
            <w:r w:rsidRPr="00D606CD">
              <w:rPr>
                <w:b/>
                <w:bCs/>
                <w:lang w:val="pt-BR"/>
              </w:rPr>
              <w:t>Chocolates que cont</w:t>
            </w:r>
            <w:r>
              <w:rPr>
                <w:b/>
                <w:bCs/>
                <w:lang w:val="pt-BR"/>
              </w:rPr>
              <w:t>ém</w:t>
            </w:r>
            <w:r w:rsidRPr="00D606CD">
              <w:rPr>
                <w:b/>
                <w:bCs/>
                <w:lang w:val="pt-BR"/>
              </w:rPr>
              <w:t xml:space="preserve"> ≥ 50 % </w:t>
            </w:r>
            <w:r>
              <w:rPr>
                <w:b/>
                <w:bCs/>
                <w:lang w:val="pt-BR"/>
              </w:rPr>
              <w:t>e</w:t>
            </w:r>
            <w:r w:rsidRPr="00D606CD">
              <w:rPr>
                <w:b/>
                <w:bCs/>
                <w:lang w:val="pt-BR"/>
              </w:rPr>
              <w:t xml:space="preserve"> &lt; 70% de </w:t>
            </w:r>
            <w:r>
              <w:rPr>
                <w:b/>
                <w:bCs/>
                <w:lang w:val="pt-BR"/>
              </w:rPr>
              <w:t>sólidos totais de cacau</w:t>
            </w:r>
          </w:p>
        </w:tc>
        <w:tc>
          <w:tcPr>
            <w:tcW w:w="1272" w:type="dxa"/>
          </w:tcPr>
          <w:p w14:paraId="4B7AC8BA" w14:textId="2C4E9AF3" w:rsidR="002C43D5" w:rsidRDefault="002C43D5" w:rsidP="002C43D5">
            <w:pPr>
              <w:rPr>
                <w:b/>
                <w:bCs/>
                <w:lang w:val="pt-BR"/>
              </w:rPr>
            </w:pPr>
            <w:r w:rsidRPr="00D606CD">
              <w:rPr>
                <w:b/>
                <w:bCs/>
                <w:lang w:val="pt-BR"/>
              </w:rPr>
              <w:t>0,</w:t>
            </w:r>
            <w:r w:rsidR="00641B21">
              <w:rPr>
                <w:b/>
                <w:bCs/>
                <w:lang w:val="pt-BR"/>
              </w:rPr>
              <w:t>80</w:t>
            </w:r>
          </w:p>
          <w:p w14:paraId="37D18474" w14:textId="55B9944A" w:rsidR="00641B21" w:rsidRPr="00C050E1" w:rsidRDefault="00641B21" w:rsidP="002C43D5">
            <w:pPr>
              <w:rPr>
                <w:lang w:val="pt-BR"/>
              </w:rPr>
            </w:pPr>
          </w:p>
        </w:tc>
        <w:tc>
          <w:tcPr>
            <w:tcW w:w="2832" w:type="dxa"/>
          </w:tcPr>
          <w:p w14:paraId="7BD3263C" w14:textId="77777777" w:rsidR="002C43D5" w:rsidRPr="00C050E1" w:rsidRDefault="002C43D5" w:rsidP="002C43D5">
            <w:pPr>
              <w:rPr>
                <w:b/>
                <w:bCs/>
                <w:lang w:val="pt-BR"/>
              </w:rPr>
            </w:pPr>
            <w:r w:rsidRPr="00C050E1">
              <w:rPr>
                <w:b/>
                <w:bCs/>
                <w:lang w:val="pt-BR"/>
              </w:rPr>
              <w:t>Limite aplicado sobre a matéria seca</w:t>
            </w:r>
          </w:p>
        </w:tc>
      </w:tr>
      <w:tr w:rsidR="002C43D5" w:rsidRPr="002B4F87" w14:paraId="190E246F" w14:textId="77777777" w:rsidTr="00022FF0">
        <w:tc>
          <w:tcPr>
            <w:tcW w:w="4390" w:type="dxa"/>
          </w:tcPr>
          <w:p w14:paraId="2C94C22A" w14:textId="0DCD6694" w:rsidR="002C43D5" w:rsidRPr="00C050E1" w:rsidRDefault="002C43D5" w:rsidP="002C43D5">
            <w:pPr>
              <w:rPr>
                <w:lang w:val="pt-BR"/>
              </w:rPr>
            </w:pPr>
            <w:r w:rsidRPr="00D606CD">
              <w:rPr>
                <w:b/>
                <w:bCs/>
                <w:lang w:val="pt-BR"/>
              </w:rPr>
              <w:t>Chocolates que cont</w:t>
            </w:r>
            <w:r>
              <w:rPr>
                <w:b/>
                <w:bCs/>
                <w:lang w:val="pt-BR"/>
              </w:rPr>
              <w:t>ém</w:t>
            </w:r>
            <w:r w:rsidRPr="00D606CD">
              <w:rPr>
                <w:b/>
                <w:bCs/>
                <w:lang w:val="pt-BR"/>
              </w:rPr>
              <w:t xml:space="preserve"> ≥ 70% de </w:t>
            </w:r>
            <w:r>
              <w:rPr>
                <w:b/>
                <w:bCs/>
                <w:lang w:val="pt-BR"/>
              </w:rPr>
              <w:t>sólidos totais de cacau</w:t>
            </w:r>
          </w:p>
        </w:tc>
        <w:tc>
          <w:tcPr>
            <w:tcW w:w="1272" w:type="dxa"/>
          </w:tcPr>
          <w:p w14:paraId="61E98937" w14:textId="5E9B33F1" w:rsidR="002C43D5" w:rsidRPr="00C050E1" w:rsidRDefault="002C43D5" w:rsidP="002C43D5">
            <w:pPr>
              <w:rPr>
                <w:b/>
                <w:bCs/>
                <w:lang w:val="pt-BR"/>
              </w:rPr>
            </w:pPr>
            <w:r w:rsidRPr="00C050E1">
              <w:rPr>
                <w:b/>
                <w:bCs/>
                <w:lang w:val="pt-BR"/>
              </w:rPr>
              <w:t>0,</w:t>
            </w:r>
            <w:r w:rsidR="00641B21">
              <w:rPr>
                <w:b/>
                <w:bCs/>
                <w:lang w:val="pt-BR"/>
              </w:rPr>
              <w:t>90</w:t>
            </w:r>
          </w:p>
        </w:tc>
        <w:tc>
          <w:tcPr>
            <w:tcW w:w="2832" w:type="dxa"/>
          </w:tcPr>
          <w:p w14:paraId="5741F984" w14:textId="77777777" w:rsidR="002C43D5" w:rsidRPr="00C050E1" w:rsidRDefault="002C43D5" w:rsidP="002C43D5">
            <w:pPr>
              <w:rPr>
                <w:lang w:val="pt-BR"/>
              </w:rPr>
            </w:pPr>
            <w:r w:rsidRPr="00C050E1">
              <w:rPr>
                <w:b/>
                <w:bCs/>
                <w:lang w:val="pt-BR"/>
              </w:rPr>
              <w:t>Limite aplicado sobre a matéria seca</w:t>
            </w:r>
          </w:p>
        </w:tc>
      </w:tr>
      <w:tr w:rsidR="00C050E1" w:rsidRPr="002B4F87" w14:paraId="6A0D117F" w14:textId="77777777" w:rsidTr="00022FF0">
        <w:tc>
          <w:tcPr>
            <w:tcW w:w="4390" w:type="dxa"/>
          </w:tcPr>
          <w:p w14:paraId="4E9863E1" w14:textId="77777777" w:rsidR="00C050E1" w:rsidRDefault="00C050E1" w:rsidP="00022FF0">
            <w:pPr>
              <w:rPr>
                <w:lang w:val="pt-BR"/>
              </w:rPr>
            </w:pPr>
            <w:r>
              <w:rPr>
                <w:lang w:val="pt-BR"/>
              </w:rPr>
              <w:t>Cacau em pó desengordurado 100%</w:t>
            </w:r>
          </w:p>
          <w:p w14:paraId="6593BBF9" w14:textId="77777777" w:rsidR="00641B21" w:rsidRDefault="00641B21" w:rsidP="00641B21">
            <w:pPr>
              <w:pStyle w:val="Lista"/>
              <w:rPr>
                <w:highlight w:val="yellow"/>
                <w:lang w:val="pt-BR"/>
              </w:rPr>
            </w:pPr>
            <w:r>
              <w:rPr>
                <w:highlight w:val="yellow"/>
                <w:lang w:val="pt-BR"/>
              </w:rPr>
              <w:t>AR: Colocar a quantidade de gordura</w:t>
            </w:r>
          </w:p>
          <w:p w14:paraId="6F9F3AB6" w14:textId="77777777" w:rsidR="00641B21" w:rsidRDefault="00641B21" w:rsidP="00641B21">
            <w:pPr>
              <w:pStyle w:val="Lista"/>
              <w:rPr>
                <w:highlight w:val="yellow"/>
                <w:lang w:val="pt-BR"/>
              </w:rPr>
            </w:pPr>
            <w:r>
              <w:rPr>
                <w:highlight w:val="yellow"/>
                <w:lang w:val="pt-BR"/>
              </w:rPr>
              <w:t>Cacau em pó desengordurado máximo 8% de gordura.</w:t>
            </w:r>
          </w:p>
          <w:p w14:paraId="4A9C509A" w14:textId="77777777" w:rsidR="00641B21" w:rsidRDefault="00641B21" w:rsidP="00641B21">
            <w:pPr>
              <w:pStyle w:val="Lista"/>
              <w:rPr>
                <w:highlight w:val="yellow"/>
                <w:lang w:val="pt-BR"/>
              </w:rPr>
            </w:pPr>
            <w:r>
              <w:rPr>
                <w:highlight w:val="yellow"/>
                <w:lang w:val="pt-BR"/>
              </w:rPr>
              <w:t>Análise interna em relação ao limite.</w:t>
            </w:r>
          </w:p>
          <w:p w14:paraId="69CD00C7" w14:textId="77777777" w:rsidR="00641B21" w:rsidRDefault="00641B21" w:rsidP="00641B21">
            <w:pPr>
              <w:pStyle w:val="Corpodetexto"/>
              <w:rPr>
                <w:highlight w:val="yellow"/>
                <w:lang w:val="pt-BR"/>
              </w:rPr>
            </w:pPr>
            <w:r>
              <w:rPr>
                <w:highlight w:val="yellow"/>
                <w:lang w:val="pt-BR"/>
              </w:rPr>
              <w:t xml:space="preserve">BR: Colocar o nome da </w:t>
            </w:r>
            <w:proofErr w:type="spellStart"/>
            <w:r>
              <w:rPr>
                <w:highlight w:val="yellow"/>
                <w:lang w:val="pt-BR"/>
              </w:rPr>
              <w:t>categoría</w:t>
            </w:r>
            <w:proofErr w:type="spellEnd"/>
            <w:r>
              <w:rPr>
                <w:highlight w:val="yellow"/>
                <w:lang w:val="pt-BR"/>
              </w:rPr>
              <w:t xml:space="preserve"> como cacau em pó desengordurado, pois não há padrão harmonizado no Mercosul. No Codex é diferente o </w:t>
            </w:r>
            <w:proofErr w:type="spellStart"/>
            <w:r>
              <w:rPr>
                <w:highlight w:val="yellow"/>
                <w:lang w:val="pt-BR"/>
              </w:rPr>
              <w:t>límite</w:t>
            </w:r>
            <w:proofErr w:type="spellEnd"/>
            <w:r>
              <w:rPr>
                <w:highlight w:val="yellow"/>
                <w:lang w:val="pt-BR"/>
              </w:rPr>
              <w:t xml:space="preserve"> de gordura. Quando se menciona desengordurado a análise seria feita no produto após a retirada de toda a gordura. Nesse caso teria que esclarecer que o resultado é para a amostra desengordurada. Os dados de cacau em pó considerando somente os dados da América Latina 20%, considerando os dados de todo o mundo seria 8% de rejeição com o limite de 1,5 mg/kg. Se o limite </w:t>
            </w:r>
            <w:proofErr w:type="spellStart"/>
            <w:r>
              <w:rPr>
                <w:highlight w:val="yellow"/>
                <w:lang w:val="pt-BR"/>
              </w:rPr>
              <w:t>debería</w:t>
            </w:r>
            <w:proofErr w:type="spellEnd"/>
            <w:r>
              <w:rPr>
                <w:highlight w:val="yellow"/>
                <w:lang w:val="pt-BR"/>
              </w:rPr>
              <w:t xml:space="preserve"> ser estabelecido no pó completamente </w:t>
            </w:r>
            <w:proofErr w:type="gramStart"/>
            <w:r>
              <w:rPr>
                <w:highlight w:val="yellow"/>
                <w:lang w:val="pt-BR"/>
              </w:rPr>
              <w:t>desengordurado..</w:t>
            </w:r>
            <w:proofErr w:type="gramEnd"/>
            <w:r>
              <w:rPr>
                <w:highlight w:val="yellow"/>
                <w:lang w:val="pt-BR"/>
              </w:rPr>
              <w:t xml:space="preserve"> </w:t>
            </w:r>
          </w:p>
          <w:p w14:paraId="78A3D484" w14:textId="77777777" w:rsidR="00641B21" w:rsidRDefault="00641B21" w:rsidP="00641B21">
            <w:pPr>
              <w:pStyle w:val="Corpodetexto"/>
              <w:rPr>
                <w:highlight w:val="yellow"/>
                <w:lang w:val="pt-BR"/>
              </w:rPr>
            </w:pPr>
            <w:r>
              <w:rPr>
                <w:highlight w:val="yellow"/>
                <w:lang w:val="pt-BR"/>
              </w:rPr>
              <w:t xml:space="preserve">PY: concorda com o valor de 1,5mg/kg, entretanto irá avaliar a possibilidade de </w:t>
            </w:r>
            <w:proofErr w:type="spellStart"/>
            <w:r>
              <w:rPr>
                <w:highlight w:val="yellow"/>
                <w:lang w:val="pt-BR"/>
              </w:rPr>
              <w:t>establecer</w:t>
            </w:r>
            <w:proofErr w:type="spellEnd"/>
            <w:r>
              <w:rPr>
                <w:highlight w:val="yellow"/>
                <w:lang w:val="pt-BR"/>
              </w:rPr>
              <w:t xml:space="preserve"> o limite no produto completamente desengordurado </w:t>
            </w:r>
            <w:proofErr w:type="gramStart"/>
            <w:r>
              <w:rPr>
                <w:highlight w:val="yellow"/>
                <w:lang w:val="pt-BR"/>
              </w:rPr>
              <w:t>( sem</w:t>
            </w:r>
            <w:proofErr w:type="gramEnd"/>
            <w:r>
              <w:rPr>
                <w:highlight w:val="yellow"/>
                <w:lang w:val="pt-BR"/>
              </w:rPr>
              <w:t xml:space="preserve"> conteúdo de gordura) </w:t>
            </w:r>
          </w:p>
          <w:p w14:paraId="401CC051" w14:textId="77777777" w:rsidR="00641B21" w:rsidRDefault="00641B21" w:rsidP="00641B21">
            <w:pPr>
              <w:pStyle w:val="Corpodetexto"/>
              <w:rPr>
                <w:lang w:val="pt-BR"/>
              </w:rPr>
            </w:pPr>
            <w:r>
              <w:rPr>
                <w:highlight w:val="yellow"/>
                <w:lang w:val="pt-BR"/>
              </w:rPr>
              <w:t xml:space="preserve">UY: avaliará </w:t>
            </w:r>
            <w:proofErr w:type="spellStart"/>
            <w:r>
              <w:rPr>
                <w:highlight w:val="yellow"/>
                <w:lang w:val="pt-BR"/>
              </w:rPr>
              <w:t>establecer</w:t>
            </w:r>
            <w:proofErr w:type="spellEnd"/>
            <w:r>
              <w:rPr>
                <w:highlight w:val="yellow"/>
                <w:lang w:val="pt-BR"/>
              </w:rPr>
              <w:t xml:space="preserve"> o limite no pó sem conteúdo de gordura.</w:t>
            </w:r>
          </w:p>
          <w:p w14:paraId="7AD44A77" w14:textId="3259407E" w:rsidR="00C050E1" w:rsidRDefault="00C050E1" w:rsidP="00022FF0">
            <w:pPr>
              <w:pStyle w:val="Corpodetexto"/>
              <w:rPr>
                <w:highlight w:val="yellow"/>
                <w:lang w:val="pt-BR"/>
              </w:rPr>
            </w:pPr>
            <w:r w:rsidRPr="00D606CD">
              <w:rPr>
                <w:highlight w:val="yellow"/>
                <w:lang w:val="pt-BR"/>
              </w:rPr>
              <w:t>.</w:t>
            </w:r>
          </w:p>
          <w:p w14:paraId="3D39B496" w14:textId="77777777" w:rsidR="00C050E1" w:rsidRPr="00D606CD" w:rsidRDefault="00C050E1" w:rsidP="00022FF0">
            <w:pPr>
              <w:pStyle w:val="Corpodetexto"/>
              <w:rPr>
                <w:highlight w:val="yellow"/>
                <w:lang w:val="pt-BR"/>
              </w:rPr>
            </w:pPr>
          </w:p>
          <w:p w14:paraId="69D1B3FC" w14:textId="77777777" w:rsidR="00C050E1" w:rsidRPr="00C050E1" w:rsidRDefault="00C050E1" w:rsidP="00022FF0">
            <w:pPr>
              <w:rPr>
                <w:lang w:val="pt-BR"/>
              </w:rPr>
            </w:pPr>
          </w:p>
        </w:tc>
        <w:tc>
          <w:tcPr>
            <w:tcW w:w="1272" w:type="dxa"/>
          </w:tcPr>
          <w:p w14:paraId="2CF2AE0E" w14:textId="250BFACA" w:rsidR="00C050E1" w:rsidRPr="00C050E1" w:rsidRDefault="00C050E1" w:rsidP="00022FF0">
            <w:pPr>
              <w:rPr>
                <w:lang w:val="pt-BR"/>
              </w:rPr>
            </w:pPr>
            <w:r>
              <w:rPr>
                <w:lang w:val="pt-BR"/>
              </w:rPr>
              <w:t xml:space="preserve">BR </w:t>
            </w:r>
            <w:r w:rsidRPr="00C050E1">
              <w:rPr>
                <w:lang w:val="pt-BR"/>
              </w:rPr>
              <w:t>:</w:t>
            </w:r>
            <w:r w:rsidR="00641B21">
              <w:rPr>
                <w:lang w:val="pt-BR"/>
              </w:rPr>
              <w:t>1,50</w:t>
            </w:r>
          </w:p>
        </w:tc>
        <w:tc>
          <w:tcPr>
            <w:tcW w:w="2832" w:type="dxa"/>
          </w:tcPr>
          <w:p w14:paraId="750C0AF3" w14:textId="42776AAA" w:rsidR="00C050E1" w:rsidRPr="00C050E1" w:rsidRDefault="00C050E1" w:rsidP="00022FF0">
            <w:pPr>
              <w:rPr>
                <w:lang w:val="pt-BR"/>
              </w:rPr>
            </w:pPr>
            <w:r>
              <w:rPr>
                <w:lang w:val="pt-BR"/>
              </w:rPr>
              <w:t xml:space="preserve">Limite aplicado ao produto sem </w:t>
            </w:r>
            <w:r w:rsidR="00724293">
              <w:rPr>
                <w:lang w:val="pt-BR"/>
              </w:rPr>
              <w:t>gordura</w:t>
            </w:r>
          </w:p>
        </w:tc>
      </w:tr>
      <w:tr w:rsidR="00D92F33" w:rsidRPr="002B4F87" w14:paraId="09CF246F" w14:textId="77777777" w:rsidTr="00F32B3B">
        <w:tc>
          <w:tcPr>
            <w:tcW w:w="8494" w:type="dxa"/>
            <w:gridSpan w:val="3"/>
          </w:tcPr>
          <w:p w14:paraId="4049A54A" w14:textId="77777777" w:rsidR="00D92F33" w:rsidRDefault="00D92F33" w:rsidP="00022FF0">
            <w:pPr>
              <w:rPr>
                <w:lang w:val="pt-BR"/>
              </w:rPr>
            </w:pPr>
          </w:p>
          <w:p w14:paraId="6F03C54C" w14:textId="3E6D1A08" w:rsidR="00D92F33" w:rsidRDefault="00D92F33" w:rsidP="00022FF0">
            <w:pPr>
              <w:rPr>
                <w:lang w:val="pt-BR"/>
              </w:rPr>
            </w:pPr>
            <w:r>
              <w:rPr>
                <w:lang w:val="pt-BR"/>
              </w:rPr>
              <w:t>PESCADOS</w:t>
            </w:r>
          </w:p>
          <w:p w14:paraId="7A8C6916" w14:textId="77A87C6E" w:rsidR="00D92F33" w:rsidRDefault="00D92F33" w:rsidP="00022FF0">
            <w:pPr>
              <w:rPr>
                <w:lang w:val="pt-BR"/>
              </w:rPr>
            </w:pPr>
          </w:p>
          <w:p w14:paraId="15BA8984" w14:textId="461CC9C1" w:rsidR="00D92F33" w:rsidRDefault="00D92F33" w:rsidP="00022FF0">
            <w:pPr>
              <w:rPr>
                <w:lang w:val="pt-BR"/>
              </w:rPr>
            </w:pPr>
            <w:r w:rsidRPr="00D606CD">
              <w:rPr>
                <w:highlight w:val="yellow"/>
                <w:lang w:val="pt-BR"/>
              </w:rPr>
              <w:t>Os países acordaram avaliar a pertinência de alinhar a norma com os novos limites publicados pela UE em 2021.</w:t>
            </w:r>
          </w:p>
          <w:p w14:paraId="7F2940FE" w14:textId="77777777" w:rsidR="00D92F33" w:rsidRDefault="00D92F33" w:rsidP="00022FF0">
            <w:pPr>
              <w:rPr>
                <w:lang w:val="pt-BR"/>
              </w:rPr>
            </w:pPr>
          </w:p>
          <w:p w14:paraId="6CAF51AC" w14:textId="7913FAAE" w:rsidR="00D92F33" w:rsidRDefault="00D92F33" w:rsidP="00D92F33">
            <w:pPr>
              <w:pStyle w:val="Corpodetexto"/>
              <w:rPr>
                <w:highlight w:val="yellow"/>
                <w:lang w:val="pt-BR"/>
              </w:rPr>
            </w:pPr>
            <w:r w:rsidRPr="00D606CD">
              <w:rPr>
                <w:highlight w:val="yellow"/>
                <w:lang w:val="pt-BR"/>
              </w:rPr>
              <w:lastRenderedPageBreak/>
              <w:t xml:space="preserve">AR: Em relação aos moluscos bivalves e cefalópodes necessitaria verificar o contexto para a redução dos limites pela metade pela União </w:t>
            </w:r>
            <w:proofErr w:type="spellStart"/>
            <w:r w:rsidRPr="00D606CD">
              <w:rPr>
                <w:highlight w:val="yellow"/>
                <w:lang w:val="pt-BR"/>
              </w:rPr>
              <w:t>Européia</w:t>
            </w:r>
            <w:proofErr w:type="spellEnd"/>
            <w:r w:rsidRPr="00D606CD">
              <w:rPr>
                <w:highlight w:val="yellow"/>
                <w:lang w:val="pt-BR"/>
              </w:rPr>
              <w:t>.</w:t>
            </w:r>
          </w:p>
          <w:p w14:paraId="1A0BD492" w14:textId="77777777" w:rsidR="00D92F33" w:rsidRPr="00D606CD" w:rsidRDefault="00D92F33" w:rsidP="00D92F33">
            <w:pPr>
              <w:pStyle w:val="Corpodetexto"/>
              <w:jc w:val="both"/>
              <w:rPr>
                <w:highlight w:val="yellow"/>
                <w:lang w:val="pt-BR"/>
              </w:rPr>
            </w:pPr>
            <w:r w:rsidRPr="00D606CD">
              <w:rPr>
                <w:highlight w:val="yellow"/>
                <w:lang w:val="pt-BR"/>
              </w:rPr>
              <w:t>BR: Irá verificar com os dados de ocorrência se poderia reduzir os limites de moluscos bivalves e cefalópodes. Irá avaliar a classificação e os limites propostos para peixes.</w:t>
            </w:r>
          </w:p>
          <w:p w14:paraId="52E6B61C" w14:textId="77777777" w:rsidR="00D92F33" w:rsidRPr="00D606CD" w:rsidRDefault="00D92F33" w:rsidP="00D92F33">
            <w:pPr>
              <w:pStyle w:val="Corpodetexto"/>
              <w:rPr>
                <w:highlight w:val="yellow"/>
                <w:lang w:val="pt-BR"/>
              </w:rPr>
            </w:pPr>
            <w:r w:rsidRPr="00D606CD">
              <w:rPr>
                <w:highlight w:val="yellow"/>
                <w:lang w:val="pt-BR"/>
              </w:rPr>
              <w:t xml:space="preserve">PY: Os limites atuais de anchova e peixe espada estão maiores que os estabelecidos na norma da UE. Possui dúvida se irá se modificar toda a classificação e limites para alinhar com a União </w:t>
            </w:r>
            <w:proofErr w:type="spellStart"/>
            <w:r w:rsidRPr="00D606CD">
              <w:rPr>
                <w:highlight w:val="yellow"/>
                <w:lang w:val="pt-BR"/>
              </w:rPr>
              <w:t>Européia</w:t>
            </w:r>
            <w:proofErr w:type="spellEnd"/>
            <w:r w:rsidRPr="00D606CD">
              <w:rPr>
                <w:highlight w:val="yellow"/>
                <w:lang w:val="pt-BR"/>
              </w:rPr>
              <w:t>.</w:t>
            </w:r>
          </w:p>
          <w:p w14:paraId="77E53E8A" w14:textId="77777777" w:rsidR="00D92F33" w:rsidRPr="00D606CD" w:rsidRDefault="00D92F33" w:rsidP="00D92F33">
            <w:pPr>
              <w:pStyle w:val="Corpodetexto"/>
              <w:rPr>
                <w:highlight w:val="yellow"/>
                <w:lang w:val="pt-BR"/>
              </w:rPr>
            </w:pPr>
            <w:r w:rsidRPr="00D606CD">
              <w:rPr>
                <w:highlight w:val="yellow"/>
                <w:lang w:val="pt-BR"/>
              </w:rPr>
              <w:t xml:space="preserve">UY: Irá estudar os limites de moluscos e </w:t>
            </w:r>
            <w:proofErr w:type="spellStart"/>
            <w:r w:rsidRPr="00D606CD">
              <w:rPr>
                <w:highlight w:val="yellow"/>
                <w:lang w:val="pt-BR"/>
              </w:rPr>
              <w:t>cefalópedes</w:t>
            </w:r>
            <w:proofErr w:type="spellEnd"/>
            <w:r w:rsidRPr="00D606CD">
              <w:rPr>
                <w:highlight w:val="yellow"/>
                <w:lang w:val="pt-BR"/>
              </w:rPr>
              <w:t>.</w:t>
            </w:r>
          </w:p>
          <w:p w14:paraId="309D2354" w14:textId="77777777" w:rsidR="00D92F33" w:rsidRPr="00D606CD" w:rsidRDefault="00D92F33" w:rsidP="00D92F33">
            <w:pPr>
              <w:pStyle w:val="Corpodetexto"/>
              <w:rPr>
                <w:lang w:val="pt-BR"/>
              </w:rPr>
            </w:pPr>
            <w:r w:rsidRPr="00D606CD">
              <w:rPr>
                <w:highlight w:val="yellow"/>
                <w:lang w:val="pt-BR"/>
              </w:rPr>
              <w:t>As delegações irão estudar os pontos para a próxima reunião.</w:t>
            </w:r>
          </w:p>
          <w:p w14:paraId="0E84DC80" w14:textId="77777777" w:rsidR="00D92F33" w:rsidRPr="00D606CD" w:rsidRDefault="00D92F33" w:rsidP="00D92F33">
            <w:pPr>
              <w:pStyle w:val="Corpodetexto"/>
              <w:rPr>
                <w:highlight w:val="yellow"/>
                <w:lang w:val="pt-BR"/>
              </w:rPr>
            </w:pPr>
          </w:p>
          <w:p w14:paraId="624B9CE7" w14:textId="7EB4F508" w:rsidR="00D92F33" w:rsidRDefault="00D92F33" w:rsidP="00022FF0">
            <w:pPr>
              <w:rPr>
                <w:lang w:val="pt-BR"/>
              </w:rPr>
            </w:pPr>
          </w:p>
        </w:tc>
      </w:tr>
      <w:tr w:rsidR="00681427" w:rsidRPr="002B4F87" w14:paraId="6C1FD5D8" w14:textId="77777777" w:rsidTr="00022FF0">
        <w:tc>
          <w:tcPr>
            <w:tcW w:w="4390" w:type="dxa"/>
          </w:tcPr>
          <w:p w14:paraId="764B5B4D" w14:textId="5F62CC48" w:rsidR="00681427" w:rsidRDefault="00681427" w:rsidP="00022FF0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>Parte comestível de peixe, exceto as espécies que possuem limite específico</w:t>
            </w:r>
          </w:p>
        </w:tc>
        <w:tc>
          <w:tcPr>
            <w:tcW w:w="1272" w:type="dxa"/>
          </w:tcPr>
          <w:p w14:paraId="43FA980D" w14:textId="1412B940" w:rsidR="00681427" w:rsidRDefault="00681427" w:rsidP="00022FF0">
            <w:pPr>
              <w:rPr>
                <w:lang w:val="pt-BR"/>
              </w:rPr>
            </w:pPr>
            <w:r>
              <w:rPr>
                <w:lang w:val="pt-BR"/>
              </w:rPr>
              <w:t>0,050</w:t>
            </w:r>
          </w:p>
        </w:tc>
        <w:tc>
          <w:tcPr>
            <w:tcW w:w="2832" w:type="dxa"/>
          </w:tcPr>
          <w:p w14:paraId="7FA806F5" w14:textId="09D60BB9" w:rsidR="00681427" w:rsidRPr="00681427" w:rsidRDefault="00681427" w:rsidP="00022FF0">
            <w:pPr>
              <w:rPr>
                <w:lang w:val="pt-BR"/>
              </w:rPr>
            </w:pPr>
            <w:r w:rsidRPr="00681427">
              <w:rPr>
                <w:lang w:val="pt-BR"/>
              </w:rPr>
              <w:t>Quando o peixe se destina a ser consumido inteiro, o teor máximo aplica-se ao peixe inteiro</w:t>
            </w:r>
          </w:p>
        </w:tc>
      </w:tr>
      <w:tr w:rsidR="00A31BC2" w:rsidRPr="002B4F87" w14:paraId="1493A727" w14:textId="77777777" w:rsidTr="00022FF0">
        <w:tc>
          <w:tcPr>
            <w:tcW w:w="4390" w:type="dxa"/>
          </w:tcPr>
          <w:p w14:paraId="24D79843" w14:textId="5C4E6E96" w:rsidR="00A31BC2" w:rsidRPr="00A31BC2" w:rsidRDefault="00A31BC2" w:rsidP="00A31BC2">
            <w:pPr>
              <w:rPr>
                <w:lang w:val="pt-BR"/>
              </w:rPr>
            </w:pPr>
            <w:r w:rsidRPr="00A31BC2">
              <w:rPr>
                <w:lang w:val="pt-BR"/>
              </w:rPr>
              <w:t>Parte comestível dos seguintes peixes </w:t>
            </w:r>
          </w:p>
          <w:p w14:paraId="7DF8F6DC" w14:textId="77777777" w:rsidR="00A31BC2" w:rsidRPr="00A31BC2" w:rsidRDefault="00A31BC2" w:rsidP="00A31BC2">
            <w:pPr>
              <w:rPr>
                <w:i/>
                <w:iCs/>
                <w:lang w:val="pt-BR"/>
              </w:rPr>
            </w:pPr>
            <w:r w:rsidRPr="00A31BC2">
              <w:rPr>
                <w:lang w:val="pt-BR"/>
              </w:rPr>
              <w:t>cavala (espécie S</w:t>
            </w:r>
            <w:r w:rsidRPr="00A31BC2">
              <w:rPr>
                <w:i/>
                <w:iCs/>
                <w:lang w:val="pt-BR"/>
              </w:rPr>
              <w:t>comber</w:t>
            </w:r>
            <w:r w:rsidRPr="00A31BC2">
              <w:rPr>
                <w:lang w:val="pt-BR"/>
              </w:rPr>
              <w:t>), atum (espécies </w:t>
            </w:r>
            <w:r w:rsidRPr="00A31BC2">
              <w:rPr>
                <w:i/>
                <w:iCs/>
                <w:lang w:val="pt-BR"/>
              </w:rPr>
              <w:t>Thunnus, Katsuwonus pelamis, Euthynnus</w:t>
            </w:r>
            <w:r w:rsidRPr="00A31BC2">
              <w:rPr>
                <w:lang w:val="pt-BR"/>
              </w:rPr>
              <w:t>) e </w:t>
            </w:r>
            <w:r w:rsidRPr="00A31BC2">
              <w:rPr>
                <w:i/>
                <w:iCs/>
                <w:lang w:val="pt-BR"/>
              </w:rPr>
              <w:t>Sicyopterus lagocephalus</w:t>
            </w:r>
          </w:p>
          <w:p w14:paraId="068E823A" w14:textId="59DC49BF" w:rsidR="00A31BC2" w:rsidRPr="00A31BC2" w:rsidRDefault="00A31BC2" w:rsidP="00022FF0">
            <w:pPr>
              <w:rPr>
                <w:lang w:val="pt-BR"/>
              </w:rPr>
            </w:pPr>
          </w:p>
        </w:tc>
        <w:tc>
          <w:tcPr>
            <w:tcW w:w="1272" w:type="dxa"/>
          </w:tcPr>
          <w:p w14:paraId="24269615" w14:textId="44AA5012" w:rsidR="00A31BC2" w:rsidRPr="00A31BC2" w:rsidRDefault="00A31BC2" w:rsidP="00022FF0">
            <w:pPr>
              <w:rPr>
                <w:lang w:val="pt-BR"/>
              </w:rPr>
            </w:pPr>
            <w:r>
              <w:rPr>
                <w:lang w:val="pt-BR"/>
              </w:rPr>
              <w:t>0,10</w:t>
            </w:r>
          </w:p>
        </w:tc>
        <w:tc>
          <w:tcPr>
            <w:tcW w:w="2832" w:type="dxa"/>
          </w:tcPr>
          <w:p w14:paraId="77586124" w14:textId="2D82B027" w:rsidR="00A31BC2" w:rsidRPr="00A31BC2" w:rsidRDefault="00A31BC2" w:rsidP="00022FF0">
            <w:pPr>
              <w:rPr>
                <w:lang w:val="pt-BR"/>
              </w:rPr>
            </w:pPr>
            <w:r w:rsidRPr="00681427">
              <w:rPr>
                <w:lang w:val="pt-BR"/>
              </w:rPr>
              <w:t>Quando o peixe se destina a ser consumido inteiro, o teor máximo aplica-se ao peixe inteiro</w:t>
            </w:r>
          </w:p>
        </w:tc>
      </w:tr>
      <w:tr w:rsidR="00A31BC2" w:rsidRPr="002B4F87" w14:paraId="687A3C09" w14:textId="77777777" w:rsidTr="00022FF0">
        <w:tc>
          <w:tcPr>
            <w:tcW w:w="4390" w:type="dxa"/>
          </w:tcPr>
          <w:p w14:paraId="01C8F890" w14:textId="746D7515" w:rsidR="00A31BC2" w:rsidRPr="006B56A5" w:rsidRDefault="00A31BC2" w:rsidP="00A31BC2">
            <w:pPr>
              <w:pStyle w:val="oj-tbl-txt"/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6A5">
              <w:rPr>
                <w:rFonts w:ascii="Arial" w:hAnsi="Arial" w:cs="Arial"/>
                <w:color w:val="000000"/>
                <w:sz w:val="22"/>
                <w:szCs w:val="22"/>
              </w:rPr>
              <w:t>Parte comestível dos seguintes peixes</w:t>
            </w:r>
          </w:p>
          <w:p w14:paraId="15F45F31" w14:textId="77777777" w:rsidR="00A31BC2" w:rsidRPr="006B56A5" w:rsidRDefault="00A31BC2" w:rsidP="00A31BC2">
            <w:pPr>
              <w:pStyle w:val="oj-tbl-txt"/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6A5">
              <w:rPr>
                <w:rFonts w:ascii="Arial" w:hAnsi="Arial" w:cs="Arial"/>
                <w:color w:val="000000"/>
                <w:sz w:val="22"/>
                <w:szCs w:val="22"/>
              </w:rPr>
              <w:t>judeu (espécie </w:t>
            </w:r>
            <w:r w:rsidRPr="006B56A5">
              <w:rPr>
                <w:rStyle w:val="oj-italic"/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Auxis</w:t>
            </w:r>
            <w:r w:rsidRPr="006B56A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7E568DE5" w14:textId="77777777" w:rsidR="00A31BC2" w:rsidRPr="006B56A5" w:rsidRDefault="00A31BC2" w:rsidP="00A31B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72" w:type="dxa"/>
          </w:tcPr>
          <w:p w14:paraId="598E7C02" w14:textId="0E638ADF" w:rsidR="00A31BC2" w:rsidRDefault="00A31BC2" w:rsidP="00022FF0">
            <w:pPr>
              <w:rPr>
                <w:lang w:val="pt-BR"/>
              </w:rPr>
            </w:pPr>
            <w:r>
              <w:rPr>
                <w:lang w:val="pt-BR"/>
              </w:rPr>
              <w:t>0,15</w:t>
            </w:r>
          </w:p>
        </w:tc>
        <w:tc>
          <w:tcPr>
            <w:tcW w:w="2832" w:type="dxa"/>
          </w:tcPr>
          <w:p w14:paraId="4A382F45" w14:textId="0C964B56" w:rsidR="00A31BC2" w:rsidRPr="00681427" w:rsidRDefault="006B56A5" w:rsidP="00022FF0">
            <w:pPr>
              <w:rPr>
                <w:lang w:val="pt-BR"/>
              </w:rPr>
            </w:pPr>
            <w:r w:rsidRPr="00681427">
              <w:rPr>
                <w:lang w:val="pt-BR"/>
              </w:rPr>
              <w:t>Quando o peixe se destina a ser consumido inteiro, o teor máximo aplica-se ao peixe inteiro</w:t>
            </w:r>
          </w:p>
        </w:tc>
      </w:tr>
      <w:tr w:rsidR="00A31BC2" w:rsidRPr="002B4F87" w14:paraId="2A3B7A80" w14:textId="77777777" w:rsidTr="00022FF0">
        <w:tc>
          <w:tcPr>
            <w:tcW w:w="4390" w:type="dxa"/>
          </w:tcPr>
          <w:p w14:paraId="0D1E455C" w14:textId="4DA9DBE3" w:rsidR="00A31BC2" w:rsidRPr="006B56A5" w:rsidRDefault="00A31BC2" w:rsidP="00A31BC2">
            <w:pPr>
              <w:pStyle w:val="oj-tbl-txt"/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6A5">
              <w:rPr>
                <w:rFonts w:ascii="Arial" w:hAnsi="Arial" w:cs="Arial"/>
                <w:color w:val="000000"/>
                <w:sz w:val="22"/>
                <w:szCs w:val="22"/>
              </w:rPr>
              <w:t>Parte comestível dos seguintes peixes</w:t>
            </w:r>
          </w:p>
          <w:p w14:paraId="5D578DD2" w14:textId="77777777" w:rsidR="00A31BC2" w:rsidRPr="006B56A5" w:rsidRDefault="00A31BC2" w:rsidP="00A31BC2">
            <w:pPr>
              <w:pStyle w:val="oj-tbl-txt"/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6A5">
              <w:rPr>
                <w:rFonts w:ascii="Arial" w:hAnsi="Arial" w:cs="Arial"/>
                <w:color w:val="000000"/>
                <w:sz w:val="22"/>
                <w:szCs w:val="22"/>
              </w:rPr>
              <w:t>biqueirão (espécie </w:t>
            </w:r>
            <w:r w:rsidRPr="006B56A5">
              <w:rPr>
                <w:rStyle w:val="oj-italic"/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Engraulis</w:t>
            </w:r>
            <w:r w:rsidRPr="006B56A5">
              <w:rPr>
                <w:rFonts w:ascii="Arial" w:hAnsi="Arial" w:cs="Arial"/>
                <w:color w:val="000000"/>
                <w:sz w:val="22"/>
                <w:szCs w:val="22"/>
              </w:rPr>
              <w:t>), espadarte (</w:t>
            </w:r>
            <w:r w:rsidRPr="006B56A5">
              <w:rPr>
                <w:rStyle w:val="oj-italic"/>
                <w:rFonts w:ascii="Arial" w:hAnsi="Arial" w:cs="Arial"/>
                <w:i/>
                <w:iCs/>
                <w:color w:val="000000"/>
                <w:sz w:val="22"/>
                <w:szCs w:val="22"/>
              </w:rPr>
              <w:t>Xiphias gladius</w:t>
            </w:r>
            <w:r w:rsidRPr="006B56A5">
              <w:rPr>
                <w:rFonts w:ascii="Arial" w:hAnsi="Arial" w:cs="Arial"/>
                <w:color w:val="000000"/>
                <w:sz w:val="22"/>
                <w:szCs w:val="22"/>
              </w:rPr>
              <w:t>), sardinha (</w:t>
            </w:r>
            <w:r w:rsidRPr="006B56A5">
              <w:rPr>
                <w:rStyle w:val="oj-italic"/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Sardina pilchardus</w:t>
            </w:r>
            <w:r w:rsidRPr="006B56A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33CA89B5" w14:textId="77777777" w:rsidR="00A31BC2" w:rsidRPr="006B56A5" w:rsidRDefault="00A31BC2" w:rsidP="00A31BC2">
            <w:pPr>
              <w:pStyle w:val="oj-tbl-txt"/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</w:tcPr>
          <w:p w14:paraId="7C11C123" w14:textId="2A63790E" w:rsidR="00A31BC2" w:rsidRDefault="00A31BC2" w:rsidP="00022FF0">
            <w:pPr>
              <w:rPr>
                <w:lang w:val="pt-BR"/>
              </w:rPr>
            </w:pPr>
            <w:r>
              <w:rPr>
                <w:lang w:val="pt-BR"/>
              </w:rPr>
              <w:t>0,25</w:t>
            </w:r>
          </w:p>
        </w:tc>
        <w:tc>
          <w:tcPr>
            <w:tcW w:w="2832" w:type="dxa"/>
          </w:tcPr>
          <w:p w14:paraId="502B5A7E" w14:textId="7CD4D544" w:rsidR="00A31BC2" w:rsidRPr="00681427" w:rsidRDefault="006B56A5" w:rsidP="00022FF0">
            <w:pPr>
              <w:rPr>
                <w:lang w:val="pt-BR"/>
              </w:rPr>
            </w:pPr>
            <w:r w:rsidRPr="00681427">
              <w:rPr>
                <w:lang w:val="pt-BR"/>
              </w:rPr>
              <w:t>Quando o peixe se destina a ser consumido inteiro, o teor máximo aplica-se ao peixe inteiro</w:t>
            </w:r>
          </w:p>
        </w:tc>
      </w:tr>
      <w:tr w:rsidR="00A31BC2" w:rsidRPr="00A31BC2" w14:paraId="694A78AC" w14:textId="77777777" w:rsidTr="00022FF0">
        <w:tc>
          <w:tcPr>
            <w:tcW w:w="4390" w:type="dxa"/>
          </w:tcPr>
          <w:p w14:paraId="277553BA" w14:textId="379BF56D" w:rsidR="00A31BC2" w:rsidRPr="006B56A5" w:rsidRDefault="00A31BC2" w:rsidP="00A31BC2">
            <w:pPr>
              <w:pStyle w:val="oj-tbl-txt"/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6A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Crustáceos </w:t>
            </w:r>
            <w:r w:rsidRPr="006B56A5">
              <w:rPr>
                <w:rStyle w:val="oj-super"/>
                <w:rFonts w:ascii="Arial" w:hAnsi="Arial" w:cs="Arial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(26)</w:t>
            </w:r>
            <w:r w:rsidRPr="006B56A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: parte comestível dos apêndices e do abdómen </w:t>
            </w:r>
            <w:r w:rsidRPr="006B56A5">
              <w:rPr>
                <w:rStyle w:val="oj-super"/>
                <w:rFonts w:ascii="Arial" w:hAnsi="Arial" w:cs="Arial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(44)</w:t>
            </w:r>
            <w:r w:rsidRPr="006B56A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 No caso dos caranguejos e crustáceos similares (</w:t>
            </w:r>
            <w:r w:rsidRPr="006B56A5">
              <w:rPr>
                <w:rStyle w:val="oj-italic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Brachyura</w:t>
            </w:r>
            <w:r w:rsidRPr="006B56A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e </w:t>
            </w:r>
            <w:r w:rsidRPr="006B56A5">
              <w:rPr>
                <w:rStyle w:val="oj-italic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Anomura</w:t>
            </w:r>
            <w:r w:rsidRPr="006B56A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), a parte comestível dos apêndices.</w:t>
            </w:r>
          </w:p>
        </w:tc>
        <w:tc>
          <w:tcPr>
            <w:tcW w:w="1272" w:type="dxa"/>
          </w:tcPr>
          <w:p w14:paraId="5B19E188" w14:textId="060539C8" w:rsidR="00A31BC2" w:rsidRDefault="00D92F33" w:rsidP="00022FF0">
            <w:pPr>
              <w:rPr>
                <w:lang w:val="pt-BR"/>
              </w:rPr>
            </w:pPr>
            <w:r>
              <w:rPr>
                <w:lang w:val="pt-BR"/>
              </w:rPr>
              <w:t>0,50</w:t>
            </w:r>
          </w:p>
        </w:tc>
        <w:tc>
          <w:tcPr>
            <w:tcW w:w="2832" w:type="dxa"/>
          </w:tcPr>
          <w:p w14:paraId="0AEE0BE1" w14:textId="77777777" w:rsidR="00A31BC2" w:rsidRPr="00681427" w:rsidRDefault="00A31BC2" w:rsidP="00022FF0">
            <w:pPr>
              <w:rPr>
                <w:lang w:val="pt-BR"/>
              </w:rPr>
            </w:pPr>
          </w:p>
        </w:tc>
      </w:tr>
      <w:tr w:rsidR="00A31BC2" w:rsidRPr="00A31BC2" w14:paraId="6007D7A5" w14:textId="77777777" w:rsidTr="00022FF0">
        <w:tc>
          <w:tcPr>
            <w:tcW w:w="4390" w:type="dxa"/>
          </w:tcPr>
          <w:p w14:paraId="466C54EF" w14:textId="77B521B8" w:rsidR="00D92F33" w:rsidRPr="006B56A5" w:rsidRDefault="00A31BC2" w:rsidP="00A31BC2">
            <w:pPr>
              <w:pStyle w:val="oj-tbl-txt"/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B56A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Moluscos bivalves</w:t>
            </w:r>
            <w:r w:rsidR="00D92F33" w:rsidRPr="006B56A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D92F33" w:rsidRPr="006B56A5">
              <w:rPr>
                <w:rStyle w:val="oj-super"/>
                <w:rFonts w:ascii="Arial" w:hAnsi="Arial" w:cs="Arial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(26)</w:t>
            </w:r>
          </w:p>
          <w:p w14:paraId="1C77A1AD" w14:textId="1F0E03D1" w:rsidR="00A31BC2" w:rsidRPr="006B56A5" w:rsidRDefault="00A31BC2" w:rsidP="00D92F33">
            <w:pPr>
              <w:pStyle w:val="Corpodetex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272" w:type="dxa"/>
          </w:tcPr>
          <w:p w14:paraId="34823228" w14:textId="212E533D" w:rsidR="00A31BC2" w:rsidRDefault="00D92F33" w:rsidP="00022FF0">
            <w:pPr>
              <w:rPr>
                <w:lang w:val="pt-BR"/>
              </w:rPr>
            </w:pPr>
            <w:r>
              <w:rPr>
                <w:lang w:val="pt-BR"/>
              </w:rPr>
              <w:t>1,0</w:t>
            </w:r>
          </w:p>
        </w:tc>
        <w:tc>
          <w:tcPr>
            <w:tcW w:w="2832" w:type="dxa"/>
          </w:tcPr>
          <w:p w14:paraId="01CAE6E0" w14:textId="77777777" w:rsidR="00A31BC2" w:rsidRPr="00681427" w:rsidRDefault="00A31BC2" w:rsidP="00022FF0">
            <w:pPr>
              <w:rPr>
                <w:lang w:val="pt-BR"/>
              </w:rPr>
            </w:pPr>
          </w:p>
        </w:tc>
      </w:tr>
      <w:tr w:rsidR="00A31BC2" w:rsidRPr="00A31BC2" w14:paraId="1DB698E3" w14:textId="77777777" w:rsidTr="00022FF0">
        <w:tc>
          <w:tcPr>
            <w:tcW w:w="4390" w:type="dxa"/>
          </w:tcPr>
          <w:p w14:paraId="67940194" w14:textId="6836897D" w:rsidR="00A31BC2" w:rsidRPr="006B56A5" w:rsidRDefault="00D92F33" w:rsidP="00A31BC2">
            <w:pPr>
              <w:pStyle w:val="oj-tbl-txt"/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B56A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Cefalópodes (sem vísceras) </w:t>
            </w:r>
            <w:r w:rsidRPr="006B56A5">
              <w:rPr>
                <w:rStyle w:val="oj-super"/>
                <w:rFonts w:ascii="Arial" w:hAnsi="Arial" w:cs="Arial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(26)</w:t>
            </w:r>
          </w:p>
        </w:tc>
        <w:tc>
          <w:tcPr>
            <w:tcW w:w="1272" w:type="dxa"/>
          </w:tcPr>
          <w:p w14:paraId="340D849A" w14:textId="0F5899FC" w:rsidR="00A31BC2" w:rsidRDefault="00D92F33" w:rsidP="00022FF0">
            <w:pPr>
              <w:rPr>
                <w:lang w:val="pt-BR"/>
              </w:rPr>
            </w:pPr>
            <w:r>
              <w:rPr>
                <w:lang w:val="pt-BR"/>
              </w:rPr>
              <w:t>1,0</w:t>
            </w:r>
          </w:p>
        </w:tc>
        <w:tc>
          <w:tcPr>
            <w:tcW w:w="2832" w:type="dxa"/>
          </w:tcPr>
          <w:p w14:paraId="05A4C8C3" w14:textId="77777777" w:rsidR="00A31BC2" w:rsidRPr="00681427" w:rsidRDefault="00A31BC2" w:rsidP="00022FF0">
            <w:pPr>
              <w:rPr>
                <w:lang w:val="pt-BR"/>
              </w:rPr>
            </w:pPr>
          </w:p>
        </w:tc>
      </w:tr>
      <w:tr w:rsidR="002C43D5" w:rsidRPr="00A31BC2" w14:paraId="2D15C172" w14:textId="77777777" w:rsidTr="00022FF0">
        <w:tc>
          <w:tcPr>
            <w:tcW w:w="4390" w:type="dxa"/>
          </w:tcPr>
          <w:p w14:paraId="7538412C" w14:textId="65CD0669" w:rsidR="002C43D5" w:rsidRPr="006B56A5" w:rsidRDefault="002C43D5" w:rsidP="006B56A5">
            <w:pPr>
              <w:pStyle w:val="oj-tbl-txt"/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B56A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Erva Mate</w:t>
            </w:r>
          </w:p>
          <w:p w14:paraId="0A2939B0" w14:textId="77777777" w:rsidR="002C43D5" w:rsidRPr="006B56A5" w:rsidRDefault="002C43D5" w:rsidP="002C43D5">
            <w:pPr>
              <w:pStyle w:val="Corpodetexto"/>
              <w:rPr>
                <w:rFonts w:ascii="Arial" w:hAnsi="Arial" w:cs="Arial"/>
                <w:lang w:val="pt-BR"/>
              </w:rPr>
            </w:pPr>
            <w:r w:rsidRPr="006B56A5">
              <w:rPr>
                <w:rFonts w:ascii="Arial" w:hAnsi="Arial" w:cs="Arial"/>
                <w:highlight w:val="yellow"/>
                <w:lang w:val="pt-BR"/>
              </w:rPr>
              <w:t xml:space="preserve">AR: Está avançando com estudos sobre os efeitos de que o limite máximo não seja embasado somente em níveis de </w:t>
            </w:r>
            <w:proofErr w:type="gramStart"/>
            <w:r w:rsidRPr="006B56A5">
              <w:rPr>
                <w:rFonts w:ascii="Arial" w:hAnsi="Arial" w:cs="Arial"/>
                <w:highlight w:val="yellow"/>
                <w:lang w:val="pt-BR"/>
              </w:rPr>
              <w:t>rechaço</w:t>
            </w:r>
            <w:proofErr w:type="gramEnd"/>
            <w:r w:rsidRPr="006B56A5">
              <w:rPr>
                <w:rFonts w:ascii="Arial" w:hAnsi="Arial" w:cs="Arial"/>
                <w:highlight w:val="yellow"/>
                <w:lang w:val="pt-BR"/>
              </w:rPr>
              <w:t xml:space="preserve"> </w:t>
            </w:r>
            <w:r w:rsidRPr="006B56A5">
              <w:rPr>
                <w:rFonts w:ascii="Arial" w:hAnsi="Arial" w:cs="Arial"/>
                <w:highlight w:val="yellow"/>
                <w:lang w:val="pt-BR"/>
              </w:rPr>
              <w:lastRenderedPageBreak/>
              <w:t>mas no tipo de consumo/substância inorgânica</w:t>
            </w:r>
            <w:r w:rsidRPr="006B56A5">
              <w:rPr>
                <w:rFonts w:ascii="Arial" w:hAnsi="Arial" w:cs="Arial"/>
                <w:lang w:val="pt-BR"/>
              </w:rPr>
              <w:t xml:space="preserve"> </w:t>
            </w:r>
          </w:p>
          <w:p w14:paraId="6A96BC6C" w14:textId="77777777" w:rsidR="002C43D5" w:rsidRPr="006B56A5" w:rsidRDefault="002C43D5" w:rsidP="002C43D5">
            <w:pPr>
              <w:pStyle w:val="Corpodetexto"/>
              <w:jc w:val="both"/>
              <w:rPr>
                <w:rFonts w:ascii="Arial" w:hAnsi="Arial" w:cs="Arial"/>
                <w:lang w:val="pt-BR"/>
              </w:rPr>
            </w:pPr>
            <w:r w:rsidRPr="006B56A5">
              <w:rPr>
                <w:rFonts w:ascii="Arial" w:hAnsi="Arial" w:cs="Arial"/>
                <w:highlight w:val="yellow"/>
                <w:lang w:val="pt-BR"/>
              </w:rPr>
              <w:t>PY: Está avaliando internamente. Verificou a necessidade de modificar o limite, mas não possuem uma posição interna definida sobre os valores dos limites</w:t>
            </w:r>
          </w:p>
          <w:p w14:paraId="33C770DF" w14:textId="77777777" w:rsidR="002C43D5" w:rsidRPr="006B56A5" w:rsidRDefault="002C43D5" w:rsidP="002C43D5">
            <w:pPr>
              <w:pStyle w:val="Corpodetexto"/>
              <w:jc w:val="both"/>
              <w:rPr>
                <w:rFonts w:ascii="Arial" w:hAnsi="Arial" w:cs="Arial"/>
                <w:lang w:val="pt-BR"/>
              </w:rPr>
            </w:pPr>
            <w:r w:rsidRPr="006B56A5">
              <w:rPr>
                <w:rFonts w:ascii="Arial" w:hAnsi="Arial" w:cs="Arial"/>
                <w:highlight w:val="yellow"/>
                <w:lang w:val="pt-BR"/>
              </w:rPr>
              <w:t>UY: Vai aguardar as análises de AR</w:t>
            </w:r>
          </w:p>
          <w:p w14:paraId="0541FB99" w14:textId="77777777" w:rsidR="002C43D5" w:rsidRPr="006B56A5" w:rsidRDefault="002C43D5" w:rsidP="002C43D5">
            <w:pPr>
              <w:pStyle w:val="Corpodetexto"/>
              <w:jc w:val="both"/>
              <w:rPr>
                <w:rFonts w:ascii="Arial" w:hAnsi="Arial" w:cs="Arial"/>
                <w:lang w:val="pt-BR"/>
              </w:rPr>
            </w:pPr>
            <w:r w:rsidRPr="006B56A5">
              <w:rPr>
                <w:rFonts w:ascii="Arial" w:hAnsi="Arial" w:cs="Arial"/>
                <w:highlight w:val="yellow"/>
                <w:lang w:val="pt-BR"/>
              </w:rPr>
              <w:t>BR: Vai encaminhar uma avaliação que fez sobre o impacto na saúde</w:t>
            </w:r>
          </w:p>
          <w:p w14:paraId="6FED65BB" w14:textId="259BF67C" w:rsidR="002C43D5" w:rsidRPr="006B56A5" w:rsidRDefault="002C43D5" w:rsidP="00A31BC2">
            <w:pPr>
              <w:pStyle w:val="oj-tbl-txt"/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2" w:type="dxa"/>
          </w:tcPr>
          <w:p w14:paraId="5B054471" w14:textId="77777777" w:rsidR="002C43D5" w:rsidRDefault="002C43D5" w:rsidP="00022FF0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>UY</w:t>
            </w:r>
            <w:r w:rsidRPr="00D606CD">
              <w:rPr>
                <w:highlight w:val="yellow"/>
                <w:lang w:val="pt-BR"/>
              </w:rPr>
              <w:t>:</w:t>
            </w:r>
            <w:r>
              <w:rPr>
                <w:lang w:val="pt-BR"/>
              </w:rPr>
              <w:t xml:space="preserve"> 0,60 ou 0,70</w:t>
            </w:r>
          </w:p>
          <w:p w14:paraId="0164B232" w14:textId="712CFC04" w:rsidR="002C43D5" w:rsidRDefault="002C43D5" w:rsidP="00022FF0">
            <w:pPr>
              <w:rPr>
                <w:lang w:val="pt-BR"/>
              </w:rPr>
            </w:pPr>
            <w:r>
              <w:rPr>
                <w:lang w:val="pt-BR"/>
              </w:rPr>
              <w:t>B</w:t>
            </w:r>
            <w:r w:rsidR="006B56A5">
              <w:rPr>
                <w:lang w:val="pt-BR"/>
              </w:rPr>
              <w:t>R</w:t>
            </w:r>
            <w:r w:rsidR="006B56A5" w:rsidRPr="00D606CD">
              <w:rPr>
                <w:highlight w:val="yellow"/>
                <w:lang w:val="pt-BR"/>
              </w:rPr>
              <w:t>:</w:t>
            </w:r>
            <w:r w:rsidR="006B56A5">
              <w:rPr>
                <w:lang w:val="pt-BR"/>
              </w:rPr>
              <w:t xml:space="preserve"> 0,90</w:t>
            </w:r>
          </w:p>
        </w:tc>
        <w:tc>
          <w:tcPr>
            <w:tcW w:w="2832" w:type="dxa"/>
          </w:tcPr>
          <w:p w14:paraId="0F14D400" w14:textId="77777777" w:rsidR="002C43D5" w:rsidRPr="00681427" w:rsidRDefault="002C43D5" w:rsidP="00022FF0">
            <w:pPr>
              <w:rPr>
                <w:lang w:val="pt-BR"/>
              </w:rPr>
            </w:pPr>
          </w:p>
        </w:tc>
      </w:tr>
    </w:tbl>
    <w:p w14:paraId="73552A0A" w14:textId="258D4461" w:rsidR="00C050E1" w:rsidRDefault="00C050E1" w:rsidP="00C050E1">
      <w:pPr>
        <w:rPr>
          <w:lang w:val="pt-BR"/>
        </w:rPr>
      </w:pPr>
    </w:p>
    <w:p w14:paraId="37850B9D" w14:textId="77777777" w:rsidR="00D92F33" w:rsidRPr="00A31BC2" w:rsidRDefault="00D92F33" w:rsidP="00C050E1">
      <w:pPr>
        <w:rPr>
          <w:lang w:val="pt-BR"/>
        </w:rPr>
      </w:pPr>
    </w:p>
    <w:p w14:paraId="03D41407" w14:textId="55181B62" w:rsidR="00681427" w:rsidRPr="00C050E1" w:rsidRDefault="00681427" w:rsidP="00C050E1">
      <w:pPr>
        <w:rPr>
          <w:lang w:val="pt-BR"/>
        </w:rPr>
      </w:pPr>
    </w:p>
    <w:p w14:paraId="64E815C5" w14:textId="03902FE5" w:rsidR="00C050E1" w:rsidRDefault="00C050E1" w:rsidP="00CA3840">
      <w:pPr>
        <w:pStyle w:val="Ttulo2"/>
        <w:rPr>
          <w:lang w:val="pt-BR"/>
        </w:rPr>
      </w:pPr>
    </w:p>
    <w:p w14:paraId="4D8A21B5" w14:textId="2BE32A1E" w:rsidR="006C56E9" w:rsidRPr="006B56A5" w:rsidRDefault="006C56E9" w:rsidP="006C56E9">
      <w:pPr>
        <w:rPr>
          <w:b/>
          <w:bCs/>
          <w:sz w:val="24"/>
          <w:szCs w:val="24"/>
          <w:lang w:val="pt-BR"/>
        </w:rPr>
      </w:pPr>
      <w:r w:rsidRPr="006B56A5">
        <w:rPr>
          <w:b/>
          <w:bCs/>
          <w:sz w:val="24"/>
          <w:szCs w:val="24"/>
          <w:lang w:val="pt-BR"/>
        </w:rPr>
        <w:t>CHUMBO</w:t>
      </w:r>
    </w:p>
    <w:p w14:paraId="44D39498" w14:textId="2C3CC1C0" w:rsidR="006C56E9" w:rsidRDefault="006C56E9" w:rsidP="006C56E9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1272"/>
        <w:gridCol w:w="2832"/>
      </w:tblGrid>
      <w:tr w:rsidR="006C56E9" w14:paraId="202BEE0E" w14:textId="77777777" w:rsidTr="00022FF0">
        <w:tc>
          <w:tcPr>
            <w:tcW w:w="4390" w:type="dxa"/>
          </w:tcPr>
          <w:p w14:paraId="3A801060" w14:textId="77777777" w:rsidR="006C56E9" w:rsidRDefault="006C56E9" w:rsidP="00022FF0">
            <w:proofErr w:type="spellStart"/>
            <w:r>
              <w:t>Categoria</w:t>
            </w:r>
            <w:proofErr w:type="spellEnd"/>
            <w:r>
              <w:t xml:space="preserve"> de </w:t>
            </w:r>
            <w:proofErr w:type="spellStart"/>
            <w:r>
              <w:t>Alimento</w:t>
            </w:r>
            <w:proofErr w:type="spellEnd"/>
          </w:p>
        </w:tc>
        <w:tc>
          <w:tcPr>
            <w:tcW w:w="1272" w:type="dxa"/>
          </w:tcPr>
          <w:p w14:paraId="5E010585" w14:textId="77777777" w:rsidR="006C56E9" w:rsidRPr="00C050E1" w:rsidRDefault="006C56E9" w:rsidP="00022FF0">
            <w:pPr>
              <w:rPr>
                <w:lang w:val="pt-BR"/>
              </w:rPr>
            </w:pPr>
            <w:r w:rsidRPr="00C050E1">
              <w:rPr>
                <w:lang w:val="pt-BR"/>
              </w:rPr>
              <w:t>Limite Máximo Tolerado (</w:t>
            </w:r>
            <w:r w:rsidRPr="00D606CD">
              <w:rPr>
                <w:b/>
                <w:bCs/>
                <w:lang w:val="pt-BR"/>
              </w:rPr>
              <w:t>mg/kg</w:t>
            </w:r>
            <w:r w:rsidRPr="00C050E1">
              <w:rPr>
                <w:lang w:val="pt-BR"/>
              </w:rPr>
              <w:t>)</w:t>
            </w:r>
          </w:p>
        </w:tc>
        <w:tc>
          <w:tcPr>
            <w:tcW w:w="2832" w:type="dxa"/>
          </w:tcPr>
          <w:p w14:paraId="683DA691" w14:textId="77777777" w:rsidR="006C56E9" w:rsidRDefault="006C56E9" w:rsidP="00022FF0">
            <w:proofErr w:type="spellStart"/>
            <w:r>
              <w:t>Notas</w:t>
            </w:r>
            <w:proofErr w:type="spellEnd"/>
          </w:p>
        </w:tc>
      </w:tr>
      <w:tr w:rsidR="002C43D5" w:rsidRPr="002B4F87" w14:paraId="7B8CE749" w14:textId="77777777" w:rsidTr="00022FF0">
        <w:tc>
          <w:tcPr>
            <w:tcW w:w="4390" w:type="dxa"/>
          </w:tcPr>
          <w:p w14:paraId="50585FB5" w14:textId="5FD0D123" w:rsidR="002C43D5" w:rsidRPr="00C050E1" w:rsidRDefault="002C43D5" w:rsidP="002C43D5">
            <w:pPr>
              <w:rPr>
                <w:lang w:val="pt-BR"/>
              </w:rPr>
            </w:pPr>
            <w:r w:rsidRPr="00D606CD">
              <w:rPr>
                <w:b/>
                <w:bCs/>
                <w:lang w:val="pt-BR"/>
              </w:rPr>
              <w:t xml:space="preserve">Produtos de chocolate que </w:t>
            </w:r>
            <w:proofErr w:type="gramStart"/>
            <w:r w:rsidRPr="00D606CD">
              <w:rPr>
                <w:b/>
                <w:bCs/>
                <w:lang w:val="pt-BR"/>
              </w:rPr>
              <w:t>cont</w:t>
            </w:r>
            <w:r>
              <w:rPr>
                <w:b/>
                <w:bCs/>
                <w:lang w:val="pt-BR"/>
              </w:rPr>
              <w:t>ém</w:t>
            </w:r>
            <w:r w:rsidRPr="00D606CD">
              <w:rPr>
                <w:b/>
                <w:bCs/>
                <w:lang w:val="pt-BR"/>
              </w:rPr>
              <w:t xml:space="preserve">  &lt;</w:t>
            </w:r>
            <w:proofErr w:type="gramEnd"/>
            <w:r w:rsidRPr="00D606CD">
              <w:rPr>
                <w:b/>
                <w:bCs/>
                <w:lang w:val="pt-BR"/>
              </w:rPr>
              <w:t xml:space="preserve"> 30 % de </w:t>
            </w:r>
            <w:r>
              <w:rPr>
                <w:b/>
                <w:bCs/>
                <w:lang w:val="pt-BR"/>
              </w:rPr>
              <w:t>sólidos totais de cacau</w:t>
            </w:r>
          </w:p>
        </w:tc>
        <w:tc>
          <w:tcPr>
            <w:tcW w:w="1272" w:type="dxa"/>
          </w:tcPr>
          <w:p w14:paraId="695C8DAD" w14:textId="5B9159FF" w:rsidR="002C43D5" w:rsidRDefault="002C43D5" w:rsidP="002C43D5">
            <w:r w:rsidRPr="00D606CD">
              <w:rPr>
                <w:b/>
                <w:bCs/>
                <w:lang w:val="pt-BR"/>
              </w:rPr>
              <w:t>0,</w:t>
            </w:r>
            <w:r>
              <w:rPr>
                <w:b/>
                <w:bCs/>
                <w:lang w:val="pt-BR"/>
              </w:rPr>
              <w:t>20</w:t>
            </w:r>
          </w:p>
        </w:tc>
        <w:tc>
          <w:tcPr>
            <w:tcW w:w="2832" w:type="dxa"/>
          </w:tcPr>
          <w:p w14:paraId="1EB40768" w14:textId="77777777" w:rsidR="002C43D5" w:rsidRPr="00C050E1" w:rsidRDefault="002C43D5" w:rsidP="002C43D5">
            <w:pPr>
              <w:rPr>
                <w:b/>
                <w:bCs/>
                <w:lang w:val="pt-BR"/>
              </w:rPr>
            </w:pPr>
            <w:r w:rsidRPr="00C050E1">
              <w:rPr>
                <w:b/>
                <w:bCs/>
                <w:lang w:val="pt-BR"/>
              </w:rPr>
              <w:t>Limite aplicado sobre a matéria seca</w:t>
            </w:r>
          </w:p>
        </w:tc>
      </w:tr>
      <w:tr w:rsidR="002C43D5" w:rsidRPr="002B4F87" w14:paraId="1489D64F" w14:textId="77777777" w:rsidTr="00022FF0">
        <w:tc>
          <w:tcPr>
            <w:tcW w:w="4390" w:type="dxa"/>
          </w:tcPr>
          <w:p w14:paraId="6791D8CC" w14:textId="75E1BA9B" w:rsidR="002C43D5" w:rsidRPr="00C050E1" w:rsidRDefault="002C43D5" w:rsidP="002C43D5">
            <w:pPr>
              <w:rPr>
                <w:lang w:val="pt-BR"/>
              </w:rPr>
            </w:pPr>
            <w:r w:rsidRPr="00D606CD">
              <w:rPr>
                <w:b/>
                <w:bCs/>
                <w:lang w:val="pt-BR"/>
              </w:rPr>
              <w:t xml:space="preserve">Chocolate </w:t>
            </w:r>
            <w:proofErr w:type="gramStart"/>
            <w:r>
              <w:rPr>
                <w:b/>
                <w:bCs/>
                <w:lang w:val="pt-BR"/>
              </w:rPr>
              <w:t xml:space="preserve">e </w:t>
            </w:r>
            <w:r w:rsidRPr="00D606CD">
              <w:rPr>
                <w:b/>
                <w:bCs/>
                <w:lang w:val="pt-BR"/>
              </w:rPr>
              <w:t xml:space="preserve"> produtos</w:t>
            </w:r>
            <w:proofErr w:type="gramEnd"/>
            <w:r w:rsidRPr="00D606CD">
              <w:rPr>
                <w:b/>
                <w:bCs/>
                <w:lang w:val="pt-BR"/>
              </w:rPr>
              <w:t xml:space="preserve"> de chocolate que cont</w:t>
            </w:r>
            <w:r>
              <w:rPr>
                <w:b/>
                <w:bCs/>
                <w:lang w:val="pt-BR"/>
              </w:rPr>
              <w:t>ém</w:t>
            </w:r>
            <w:r w:rsidRPr="00D606CD">
              <w:rPr>
                <w:b/>
                <w:bCs/>
                <w:lang w:val="pt-BR"/>
              </w:rPr>
              <w:t xml:space="preserve">  ≥ 30% </w:t>
            </w:r>
            <w:r>
              <w:rPr>
                <w:b/>
                <w:bCs/>
                <w:lang w:val="pt-BR"/>
              </w:rPr>
              <w:t>e</w:t>
            </w:r>
            <w:r w:rsidRPr="00D606CD">
              <w:rPr>
                <w:b/>
                <w:bCs/>
                <w:lang w:val="pt-BR"/>
              </w:rPr>
              <w:t xml:space="preserve"> &lt; 50% de </w:t>
            </w:r>
            <w:r>
              <w:rPr>
                <w:b/>
                <w:bCs/>
                <w:lang w:val="pt-BR"/>
              </w:rPr>
              <w:t>sólidos totais de cacau</w:t>
            </w:r>
          </w:p>
        </w:tc>
        <w:tc>
          <w:tcPr>
            <w:tcW w:w="1272" w:type="dxa"/>
          </w:tcPr>
          <w:p w14:paraId="6136FEEC" w14:textId="35194A8F" w:rsidR="002C43D5" w:rsidRPr="00C050E1" w:rsidRDefault="002C43D5" w:rsidP="002C43D5">
            <w:pPr>
              <w:rPr>
                <w:lang w:val="pt-BR"/>
              </w:rPr>
            </w:pPr>
            <w:r w:rsidRPr="00D606CD">
              <w:rPr>
                <w:b/>
                <w:bCs/>
                <w:lang w:val="pt-BR"/>
              </w:rPr>
              <w:t>0,</w:t>
            </w:r>
            <w:r>
              <w:rPr>
                <w:b/>
                <w:bCs/>
                <w:lang w:val="pt-BR"/>
              </w:rPr>
              <w:t>30</w:t>
            </w:r>
          </w:p>
        </w:tc>
        <w:tc>
          <w:tcPr>
            <w:tcW w:w="2832" w:type="dxa"/>
          </w:tcPr>
          <w:p w14:paraId="15DE8465" w14:textId="77777777" w:rsidR="002C43D5" w:rsidRPr="00C050E1" w:rsidRDefault="002C43D5" w:rsidP="002C43D5">
            <w:pPr>
              <w:rPr>
                <w:b/>
                <w:bCs/>
                <w:lang w:val="pt-BR"/>
              </w:rPr>
            </w:pPr>
            <w:r w:rsidRPr="00C050E1">
              <w:rPr>
                <w:b/>
                <w:bCs/>
                <w:lang w:val="pt-BR"/>
              </w:rPr>
              <w:t>Limite aplicado sobre a matéria seca</w:t>
            </w:r>
          </w:p>
        </w:tc>
      </w:tr>
      <w:tr w:rsidR="002C43D5" w:rsidRPr="002B4F87" w14:paraId="69D1F294" w14:textId="77777777" w:rsidTr="00022FF0">
        <w:tc>
          <w:tcPr>
            <w:tcW w:w="4390" w:type="dxa"/>
          </w:tcPr>
          <w:p w14:paraId="06EF5059" w14:textId="5264300F" w:rsidR="002C43D5" w:rsidRPr="00C050E1" w:rsidRDefault="002C43D5" w:rsidP="002C43D5">
            <w:pPr>
              <w:rPr>
                <w:lang w:val="pt-BR"/>
              </w:rPr>
            </w:pPr>
            <w:r w:rsidRPr="00D606CD">
              <w:rPr>
                <w:b/>
                <w:bCs/>
                <w:lang w:val="pt-BR"/>
              </w:rPr>
              <w:t>Chocolates que cont</w:t>
            </w:r>
            <w:r>
              <w:rPr>
                <w:b/>
                <w:bCs/>
                <w:lang w:val="pt-BR"/>
              </w:rPr>
              <w:t>ém</w:t>
            </w:r>
            <w:r w:rsidRPr="00D606CD">
              <w:rPr>
                <w:b/>
                <w:bCs/>
                <w:lang w:val="pt-BR"/>
              </w:rPr>
              <w:t xml:space="preserve"> ≥ 50 % </w:t>
            </w:r>
            <w:r>
              <w:rPr>
                <w:b/>
                <w:bCs/>
                <w:lang w:val="pt-BR"/>
              </w:rPr>
              <w:t>e</w:t>
            </w:r>
            <w:r w:rsidRPr="00D606CD">
              <w:rPr>
                <w:b/>
                <w:bCs/>
                <w:lang w:val="pt-BR"/>
              </w:rPr>
              <w:t xml:space="preserve"> &lt; 70% de </w:t>
            </w:r>
            <w:r>
              <w:rPr>
                <w:b/>
                <w:bCs/>
                <w:lang w:val="pt-BR"/>
              </w:rPr>
              <w:t>sólidos totais de cacau</w:t>
            </w:r>
          </w:p>
        </w:tc>
        <w:tc>
          <w:tcPr>
            <w:tcW w:w="1272" w:type="dxa"/>
          </w:tcPr>
          <w:p w14:paraId="25EA09ED" w14:textId="16444FEB" w:rsidR="002C43D5" w:rsidRPr="00C050E1" w:rsidRDefault="002C43D5" w:rsidP="002C43D5">
            <w:pPr>
              <w:rPr>
                <w:lang w:val="pt-BR"/>
              </w:rPr>
            </w:pPr>
            <w:r w:rsidRPr="00D606CD">
              <w:rPr>
                <w:b/>
                <w:bCs/>
                <w:lang w:val="pt-BR"/>
              </w:rPr>
              <w:t>0,</w:t>
            </w:r>
            <w:r>
              <w:rPr>
                <w:b/>
                <w:bCs/>
                <w:lang w:val="pt-BR"/>
              </w:rPr>
              <w:t>4</w:t>
            </w:r>
            <w:r w:rsidRPr="00D606CD">
              <w:rPr>
                <w:b/>
                <w:bCs/>
                <w:lang w:val="pt-BR"/>
              </w:rPr>
              <w:t>0</w:t>
            </w:r>
          </w:p>
        </w:tc>
        <w:tc>
          <w:tcPr>
            <w:tcW w:w="2832" w:type="dxa"/>
          </w:tcPr>
          <w:p w14:paraId="1E8B874A" w14:textId="77777777" w:rsidR="002C43D5" w:rsidRPr="00C050E1" w:rsidRDefault="002C43D5" w:rsidP="002C43D5">
            <w:pPr>
              <w:rPr>
                <w:b/>
                <w:bCs/>
                <w:lang w:val="pt-BR"/>
              </w:rPr>
            </w:pPr>
            <w:r w:rsidRPr="00C050E1">
              <w:rPr>
                <w:b/>
                <w:bCs/>
                <w:lang w:val="pt-BR"/>
              </w:rPr>
              <w:t>Limite aplicado sobre a matéria seca</w:t>
            </w:r>
          </w:p>
        </w:tc>
      </w:tr>
      <w:tr w:rsidR="002C43D5" w:rsidRPr="002B4F87" w14:paraId="04039CB8" w14:textId="77777777" w:rsidTr="00022FF0">
        <w:tc>
          <w:tcPr>
            <w:tcW w:w="4390" w:type="dxa"/>
          </w:tcPr>
          <w:p w14:paraId="365409A8" w14:textId="24C2B4CD" w:rsidR="002C43D5" w:rsidRPr="00C050E1" w:rsidRDefault="002C43D5" w:rsidP="002C43D5">
            <w:pPr>
              <w:rPr>
                <w:lang w:val="pt-BR"/>
              </w:rPr>
            </w:pPr>
            <w:r w:rsidRPr="00D606CD">
              <w:rPr>
                <w:b/>
                <w:bCs/>
                <w:lang w:val="pt-BR"/>
              </w:rPr>
              <w:t>Chocolates que cont</w:t>
            </w:r>
            <w:r>
              <w:rPr>
                <w:b/>
                <w:bCs/>
                <w:lang w:val="pt-BR"/>
              </w:rPr>
              <w:t>ém</w:t>
            </w:r>
            <w:r w:rsidRPr="00D606CD">
              <w:rPr>
                <w:b/>
                <w:bCs/>
                <w:lang w:val="pt-BR"/>
              </w:rPr>
              <w:t xml:space="preserve"> ≥ 70% de </w:t>
            </w:r>
            <w:r>
              <w:rPr>
                <w:b/>
                <w:bCs/>
                <w:lang w:val="pt-BR"/>
              </w:rPr>
              <w:t>sólidos totais de cacau</w:t>
            </w:r>
          </w:p>
        </w:tc>
        <w:tc>
          <w:tcPr>
            <w:tcW w:w="1272" w:type="dxa"/>
          </w:tcPr>
          <w:p w14:paraId="51034F77" w14:textId="74E72CC0" w:rsidR="002C43D5" w:rsidRPr="00C050E1" w:rsidRDefault="002C43D5" w:rsidP="002C43D5">
            <w:pPr>
              <w:rPr>
                <w:b/>
                <w:bCs/>
                <w:lang w:val="pt-BR"/>
              </w:rPr>
            </w:pPr>
            <w:r w:rsidRPr="00C050E1">
              <w:rPr>
                <w:b/>
                <w:bCs/>
                <w:lang w:val="pt-BR"/>
              </w:rPr>
              <w:t>0,</w:t>
            </w:r>
            <w:r>
              <w:rPr>
                <w:b/>
                <w:bCs/>
                <w:lang w:val="pt-BR"/>
              </w:rPr>
              <w:t>5</w:t>
            </w:r>
            <w:r w:rsidRPr="00C050E1">
              <w:rPr>
                <w:b/>
                <w:bCs/>
                <w:lang w:val="pt-BR"/>
              </w:rPr>
              <w:t>0</w:t>
            </w:r>
          </w:p>
        </w:tc>
        <w:tc>
          <w:tcPr>
            <w:tcW w:w="2832" w:type="dxa"/>
          </w:tcPr>
          <w:p w14:paraId="070C757B" w14:textId="77777777" w:rsidR="002C43D5" w:rsidRPr="00C050E1" w:rsidRDefault="002C43D5" w:rsidP="002C43D5">
            <w:pPr>
              <w:rPr>
                <w:lang w:val="pt-BR"/>
              </w:rPr>
            </w:pPr>
            <w:r w:rsidRPr="00C050E1">
              <w:rPr>
                <w:b/>
                <w:bCs/>
                <w:lang w:val="pt-BR"/>
              </w:rPr>
              <w:t>Limite aplicado sobre a matéria seca</w:t>
            </w:r>
          </w:p>
        </w:tc>
      </w:tr>
      <w:tr w:rsidR="006C56E9" w:rsidRPr="002B4F87" w14:paraId="070AC69A" w14:textId="77777777" w:rsidTr="00022FF0">
        <w:tc>
          <w:tcPr>
            <w:tcW w:w="4390" w:type="dxa"/>
          </w:tcPr>
          <w:p w14:paraId="199FF8B1" w14:textId="77777777" w:rsidR="006C56E9" w:rsidRDefault="006C56E9" w:rsidP="00022FF0">
            <w:pPr>
              <w:rPr>
                <w:lang w:val="pt-BR"/>
              </w:rPr>
            </w:pPr>
            <w:r>
              <w:rPr>
                <w:lang w:val="pt-BR"/>
              </w:rPr>
              <w:t>Cacau em pó desengordurado 100%</w:t>
            </w:r>
          </w:p>
          <w:p w14:paraId="0D474D06" w14:textId="77777777" w:rsidR="00641B21" w:rsidRDefault="00641B21" w:rsidP="00641B21">
            <w:pPr>
              <w:pStyle w:val="Corpodetexto"/>
              <w:rPr>
                <w:highlight w:val="yellow"/>
                <w:lang w:val="pt-BR"/>
              </w:rPr>
            </w:pPr>
            <w:r>
              <w:rPr>
                <w:highlight w:val="yellow"/>
                <w:lang w:val="pt-BR"/>
              </w:rPr>
              <w:t xml:space="preserve">AR: De </w:t>
            </w:r>
            <w:proofErr w:type="spellStart"/>
            <w:r>
              <w:rPr>
                <w:highlight w:val="yellow"/>
                <w:lang w:val="pt-BR"/>
              </w:rPr>
              <w:t>acordó</w:t>
            </w:r>
            <w:proofErr w:type="spellEnd"/>
            <w:r>
              <w:rPr>
                <w:highlight w:val="yellow"/>
                <w:lang w:val="pt-BR"/>
              </w:rPr>
              <w:t xml:space="preserve"> com a classificação e os limites. Fica pendente a questão da gordura no cacau em pó.</w:t>
            </w:r>
          </w:p>
          <w:p w14:paraId="0362A7A4" w14:textId="77777777" w:rsidR="00641B21" w:rsidRDefault="00641B21" w:rsidP="00641B21">
            <w:pPr>
              <w:pStyle w:val="Corpodetexto"/>
              <w:rPr>
                <w:highlight w:val="yellow"/>
                <w:lang w:val="pt-BR"/>
              </w:rPr>
            </w:pPr>
            <w:r>
              <w:rPr>
                <w:highlight w:val="yellow"/>
                <w:lang w:val="pt-BR"/>
              </w:rPr>
              <w:t>BR: se o limite para cacau em pó for no produto completamente desengordurado, o limite talvez necessite ser modificado.</w:t>
            </w:r>
          </w:p>
          <w:p w14:paraId="7AC5E47D" w14:textId="77777777" w:rsidR="00641B21" w:rsidRDefault="00641B21" w:rsidP="00641B21">
            <w:pPr>
              <w:pStyle w:val="Corpodetexto"/>
              <w:rPr>
                <w:highlight w:val="yellow"/>
                <w:lang w:val="pt-BR"/>
              </w:rPr>
            </w:pPr>
            <w:r>
              <w:rPr>
                <w:highlight w:val="yellow"/>
                <w:lang w:val="pt-BR"/>
              </w:rPr>
              <w:t xml:space="preserve">PY: acorda com o </w:t>
            </w:r>
            <w:proofErr w:type="spellStart"/>
            <w:r>
              <w:rPr>
                <w:highlight w:val="yellow"/>
                <w:lang w:val="pt-BR"/>
              </w:rPr>
              <w:t>limte</w:t>
            </w:r>
            <w:proofErr w:type="spellEnd"/>
            <w:r>
              <w:rPr>
                <w:highlight w:val="yellow"/>
                <w:lang w:val="pt-BR"/>
              </w:rPr>
              <w:t xml:space="preserve">, entretanto irá avaliar a possibilidade de </w:t>
            </w:r>
            <w:proofErr w:type="spellStart"/>
            <w:r>
              <w:rPr>
                <w:highlight w:val="yellow"/>
                <w:lang w:val="pt-BR"/>
              </w:rPr>
              <w:t>establecer</w:t>
            </w:r>
            <w:proofErr w:type="spellEnd"/>
            <w:r>
              <w:rPr>
                <w:highlight w:val="yellow"/>
                <w:lang w:val="pt-BR"/>
              </w:rPr>
              <w:t xml:space="preserve"> o limite no produto completamente desengordurado. </w:t>
            </w:r>
          </w:p>
          <w:p w14:paraId="14DB8C2B" w14:textId="77777777" w:rsidR="00641B21" w:rsidRDefault="00641B21" w:rsidP="00641B21">
            <w:pPr>
              <w:pStyle w:val="Corpodetexto"/>
              <w:rPr>
                <w:lang w:val="pt-BR"/>
              </w:rPr>
            </w:pPr>
            <w:r>
              <w:rPr>
                <w:highlight w:val="yellow"/>
                <w:lang w:val="pt-BR"/>
              </w:rPr>
              <w:t xml:space="preserve">UY: avaliará </w:t>
            </w:r>
            <w:proofErr w:type="spellStart"/>
            <w:r>
              <w:rPr>
                <w:highlight w:val="yellow"/>
                <w:lang w:val="pt-BR"/>
              </w:rPr>
              <w:t>establecer</w:t>
            </w:r>
            <w:proofErr w:type="spellEnd"/>
            <w:r>
              <w:rPr>
                <w:highlight w:val="yellow"/>
                <w:lang w:val="pt-BR"/>
              </w:rPr>
              <w:t xml:space="preserve"> o limite no pó sem conteúdo de gordura.</w:t>
            </w:r>
            <w:r>
              <w:rPr>
                <w:lang w:val="pt-BR"/>
              </w:rPr>
              <w:t xml:space="preserve"> </w:t>
            </w:r>
            <w:r>
              <w:rPr>
                <w:highlight w:val="yellow"/>
                <w:lang w:val="pt-BR"/>
              </w:rPr>
              <w:t xml:space="preserve">Deve </w:t>
            </w:r>
            <w:proofErr w:type="spellStart"/>
            <w:r>
              <w:rPr>
                <w:highlight w:val="yellow"/>
                <w:lang w:val="pt-BR"/>
              </w:rPr>
              <w:t>se</w:t>
            </w:r>
            <w:proofErr w:type="spellEnd"/>
            <w:r>
              <w:rPr>
                <w:highlight w:val="yellow"/>
                <w:lang w:val="pt-BR"/>
              </w:rPr>
              <w:t xml:space="preserve"> esclarecido </w:t>
            </w:r>
            <w:r>
              <w:rPr>
                <w:highlight w:val="yellow"/>
                <w:lang w:val="pt-BR"/>
              </w:rPr>
              <w:lastRenderedPageBreak/>
              <w:t xml:space="preserve">como determinar o produto sem gordura (análise da gordura por método de </w:t>
            </w:r>
            <w:proofErr w:type="spellStart"/>
            <w:proofErr w:type="gramStart"/>
            <w:r>
              <w:rPr>
                <w:highlight w:val="yellow"/>
                <w:lang w:val="pt-BR"/>
              </w:rPr>
              <w:t>referencia</w:t>
            </w:r>
            <w:proofErr w:type="spellEnd"/>
            <w:proofErr w:type="gramEnd"/>
            <w:r>
              <w:rPr>
                <w:highlight w:val="yellow"/>
                <w:lang w:val="pt-BR"/>
              </w:rPr>
              <w:t xml:space="preserve"> e derivar o valor</w:t>
            </w:r>
            <w:r>
              <w:rPr>
                <w:lang w:val="pt-BR"/>
              </w:rPr>
              <w:t xml:space="preserve"> </w:t>
            </w:r>
            <w:r>
              <w:rPr>
                <w:highlight w:val="yellow"/>
                <w:lang w:val="pt-BR"/>
              </w:rPr>
              <w:t>descontando a gordura)</w:t>
            </w:r>
          </w:p>
          <w:p w14:paraId="459D11BB" w14:textId="77777777" w:rsidR="00641B21" w:rsidRDefault="00641B21" w:rsidP="00641B21">
            <w:pPr>
              <w:pStyle w:val="Corpodetexto"/>
              <w:rPr>
                <w:lang w:val="pt-BR"/>
              </w:rPr>
            </w:pPr>
            <w:r>
              <w:rPr>
                <w:highlight w:val="yellow"/>
                <w:lang w:val="pt-BR"/>
              </w:rPr>
              <w:t>Os países acordaram com os limites propostos no documento de trabalho, exceto para cacau em pó.</w:t>
            </w:r>
          </w:p>
          <w:p w14:paraId="3D0FA402" w14:textId="3B8C5162" w:rsidR="006C56E9" w:rsidRPr="00681427" w:rsidRDefault="006C56E9" w:rsidP="00681427">
            <w:pPr>
              <w:pStyle w:val="Corpodetexto"/>
              <w:rPr>
                <w:highlight w:val="yellow"/>
                <w:lang w:val="pt-BR"/>
              </w:rPr>
            </w:pPr>
          </w:p>
        </w:tc>
        <w:tc>
          <w:tcPr>
            <w:tcW w:w="1272" w:type="dxa"/>
          </w:tcPr>
          <w:p w14:paraId="1C13B9F8" w14:textId="72384663" w:rsidR="006C56E9" w:rsidRPr="00C050E1" w:rsidRDefault="006C56E9" w:rsidP="00022FF0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BR </w:t>
            </w:r>
            <w:r w:rsidRPr="00C050E1">
              <w:rPr>
                <w:lang w:val="pt-BR"/>
              </w:rPr>
              <w:t>:</w:t>
            </w:r>
            <w:r>
              <w:rPr>
                <w:lang w:val="pt-BR"/>
              </w:rPr>
              <w:t>0,70</w:t>
            </w:r>
          </w:p>
        </w:tc>
        <w:tc>
          <w:tcPr>
            <w:tcW w:w="2832" w:type="dxa"/>
          </w:tcPr>
          <w:p w14:paraId="3BD21F62" w14:textId="5064D621" w:rsidR="006C56E9" w:rsidRPr="00C050E1" w:rsidRDefault="006C56E9" w:rsidP="00022FF0">
            <w:pPr>
              <w:rPr>
                <w:lang w:val="pt-BR"/>
              </w:rPr>
            </w:pPr>
            <w:r>
              <w:rPr>
                <w:lang w:val="pt-BR"/>
              </w:rPr>
              <w:t>Limite aplicado ao produto sem gordura</w:t>
            </w:r>
          </w:p>
        </w:tc>
      </w:tr>
      <w:tr w:rsidR="006B56A5" w:rsidRPr="00C050E1" w14:paraId="558F741A" w14:textId="77777777" w:rsidTr="006B56A5">
        <w:trPr>
          <w:trHeight w:val="3986"/>
        </w:trPr>
        <w:tc>
          <w:tcPr>
            <w:tcW w:w="4390" w:type="dxa"/>
          </w:tcPr>
          <w:p w14:paraId="4D94CE0A" w14:textId="666C130F" w:rsidR="006B56A5" w:rsidRDefault="006B56A5" w:rsidP="006B56A5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Erva mate</w:t>
            </w:r>
          </w:p>
          <w:p w14:paraId="0766EA3B" w14:textId="77777777" w:rsidR="006B56A5" w:rsidRPr="00D606CD" w:rsidRDefault="006B56A5" w:rsidP="006B56A5">
            <w:pPr>
              <w:pStyle w:val="Corpodetexto"/>
              <w:rPr>
                <w:lang w:val="pt-BR"/>
              </w:rPr>
            </w:pPr>
            <w:r w:rsidRPr="00D606CD">
              <w:rPr>
                <w:highlight w:val="yellow"/>
                <w:lang w:val="pt-BR"/>
              </w:rPr>
              <w:t xml:space="preserve">AR: Está avançando com estudos sobre os efeitos de que o limite máximo não seja embasado somente em níveis de </w:t>
            </w:r>
            <w:proofErr w:type="gramStart"/>
            <w:r w:rsidRPr="00D606CD">
              <w:rPr>
                <w:highlight w:val="yellow"/>
                <w:lang w:val="pt-BR"/>
              </w:rPr>
              <w:t>rechaço</w:t>
            </w:r>
            <w:proofErr w:type="gramEnd"/>
            <w:r w:rsidRPr="00D606CD">
              <w:rPr>
                <w:highlight w:val="yellow"/>
                <w:lang w:val="pt-BR"/>
              </w:rPr>
              <w:t xml:space="preserve"> mas no tipo de consumo/substância inorgânica</w:t>
            </w:r>
            <w:r w:rsidRPr="00D606CD">
              <w:rPr>
                <w:lang w:val="pt-BR"/>
              </w:rPr>
              <w:t xml:space="preserve"> </w:t>
            </w:r>
          </w:p>
          <w:p w14:paraId="12349CA6" w14:textId="77777777" w:rsidR="006B56A5" w:rsidRPr="00D606CD" w:rsidRDefault="006B56A5" w:rsidP="006B56A5">
            <w:pPr>
              <w:pStyle w:val="Corpodetexto"/>
              <w:jc w:val="both"/>
              <w:rPr>
                <w:lang w:val="pt-BR"/>
              </w:rPr>
            </w:pPr>
            <w:r w:rsidRPr="00D606CD">
              <w:rPr>
                <w:highlight w:val="yellow"/>
                <w:lang w:val="pt-BR"/>
              </w:rPr>
              <w:t>PY: Está avaliando internamente. Verificou a necessidade de modificar o limite, mas não possuem uma posição interna definida sobre os valores dos limites</w:t>
            </w:r>
          </w:p>
          <w:p w14:paraId="076A3D29" w14:textId="77777777" w:rsidR="006B56A5" w:rsidRPr="00D606CD" w:rsidRDefault="006B56A5" w:rsidP="006B56A5">
            <w:pPr>
              <w:pStyle w:val="Corpodetexto"/>
              <w:jc w:val="both"/>
              <w:rPr>
                <w:lang w:val="pt-BR"/>
              </w:rPr>
            </w:pPr>
            <w:r w:rsidRPr="00D606CD">
              <w:rPr>
                <w:highlight w:val="yellow"/>
                <w:lang w:val="pt-BR"/>
              </w:rPr>
              <w:t>UY: Vai aguardar as análises de AR</w:t>
            </w:r>
          </w:p>
          <w:p w14:paraId="11B911DC" w14:textId="77777777" w:rsidR="006B56A5" w:rsidRPr="00D606CD" w:rsidRDefault="006B56A5" w:rsidP="006B56A5">
            <w:pPr>
              <w:pStyle w:val="Corpodetexto"/>
              <w:jc w:val="both"/>
              <w:rPr>
                <w:lang w:val="pt-BR"/>
              </w:rPr>
            </w:pPr>
            <w:r w:rsidRPr="00D606CD">
              <w:rPr>
                <w:highlight w:val="yellow"/>
                <w:lang w:val="pt-BR"/>
              </w:rPr>
              <w:t>BR: Vai encaminhar uma avaliação que fez sobre o impacto na saúde</w:t>
            </w:r>
          </w:p>
          <w:p w14:paraId="03EECEBC" w14:textId="77777777" w:rsidR="006B56A5" w:rsidRPr="00D606CD" w:rsidRDefault="006B56A5" w:rsidP="006B56A5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  <w:p w14:paraId="0F94C5B9" w14:textId="018EA32F" w:rsidR="006B56A5" w:rsidRDefault="006B56A5" w:rsidP="006B56A5">
            <w:pPr>
              <w:rPr>
                <w:lang w:val="pt-BR"/>
              </w:rPr>
            </w:pPr>
          </w:p>
        </w:tc>
        <w:tc>
          <w:tcPr>
            <w:tcW w:w="1272" w:type="dxa"/>
          </w:tcPr>
          <w:p w14:paraId="42618E1E" w14:textId="77777777" w:rsidR="006B56A5" w:rsidRDefault="006B56A5" w:rsidP="006B56A5">
            <w:pPr>
              <w:rPr>
                <w:lang w:val="pt-BR"/>
              </w:rPr>
            </w:pPr>
            <w:r>
              <w:rPr>
                <w:lang w:val="pt-BR"/>
              </w:rPr>
              <w:t xml:space="preserve">BR </w:t>
            </w:r>
            <w:r w:rsidRPr="00C050E1">
              <w:rPr>
                <w:lang w:val="pt-BR"/>
              </w:rPr>
              <w:t>:</w:t>
            </w:r>
            <w:r>
              <w:rPr>
                <w:lang w:val="pt-BR"/>
              </w:rPr>
              <w:t>1,20</w:t>
            </w:r>
          </w:p>
          <w:p w14:paraId="5CEE9FE0" w14:textId="77777777" w:rsidR="006B56A5" w:rsidRDefault="006B56A5" w:rsidP="006B56A5">
            <w:pPr>
              <w:rPr>
                <w:lang w:val="pt-BR"/>
              </w:rPr>
            </w:pPr>
          </w:p>
          <w:p w14:paraId="5971FB0F" w14:textId="2B54A142" w:rsidR="006B56A5" w:rsidRPr="006B56A5" w:rsidRDefault="006B56A5" w:rsidP="006B56A5">
            <w:r>
              <w:rPr>
                <w:lang w:val="pt-BR"/>
              </w:rPr>
              <w:t>UY</w:t>
            </w:r>
            <w:r>
              <w:t>: 1,0</w:t>
            </w:r>
          </w:p>
        </w:tc>
        <w:tc>
          <w:tcPr>
            <w:tcW w:w="2832" w:type="dxa"/>
          </w:tcPr>
          <w:p w14:paraId="04B958C7" w14:textId="77777777" w:rsidR="006B56A5" w:rsidRDefault="006B56A5" w:rsidP="006B56A5">
            <w:pPr>
              <w:rPr>
                <w:lang w:val="pt-BR"/>
              </w:rPr>
            </w:pPr>
          </w:p>
        </w:tc>
      </w:tr>
      <w:tr w:rsidR="006B56A5" w:rsidRPr="002B4F87" w14:paraId="7E3C8331" w14:textId="77777777" w:rsidTr="00327FE3">
        <w:trPr>
          <w:trHeight w:val="2825"/>
        </w:trPr>
        <w:tc>
          <w:tcPr>
            <w:tcW w:w="4390" w:type="dxa"/>
          </w:tcPr>
          <w:p w14:paraId="53732F57" w14:textId="67E7D153" w:rsidR="006B56A5" w:rsidRDefault="006B56A5" w:rsidP="006B56A5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Chá</w:t>
            </w:r>
          </w:p>
          <w:p w14:paraId="6C09887F" w14:textId="77777777" w:rsidR="001B6672" w:rsidRPr="001F4DAF" w:rsidRDefault="001B6672" w:rsidP="001B6672">
            <w:pPr>
              <w:jc w:val="both"/>
              <w:rPr>
                <w:rFonts w:ascii="Arial" w:hAnsi="Arial" w:cs="Arial"/>
                <w:lang w:val="es-AR"/>
              </w:rPr>
            </w:pPr>
            <w:r w:rsidRPr="001F4DAF">
              <w:rPr>
                <w:rFonts w:ascii="Arial" w:hAnsi="Arial" w:cs="Arial"/>
                <w:lang w:val="es-AR"/>
              </w:rPr>
              <w:t xml:space="preserve">Las delegaciones </w:t>
            </w:r>
            <w:r>
              <w:rPr>
                <w:rFonts w:ascii="Arial" w:hAnsi="Arial" w:cs="Arial"/>
                <w:lang w:val="es-AR"/>
              </w:rPr>
              <w:t>coincidieron en la conveniencia de revisar el límite actualmente establecido para plomo en té.</w:t>
            </w:r>
          </w:p>
          <w:p w14:paraId="4D87C125" w14:textId="77777777" w:rsidR="001B6672" w:rsidRPr="00272AC4" w:rsidRDefault="001B6672" w:rsidP="006B56A5">
            <w:pPr>
              <w:pStyle w:val="Corpodetexto"/>
              <w:rPr>
                <w:lang w:val="es-AR"/>
              </w:rPr>
            </w:pPr>
          </w:p>
          <w:p w14:paraId="04EC0D74" w14:textId="77777777" w:rsidR="006B56A5" w:rsidRPr="00D606CD" w:rsidRDefault="006B56A5" w:rsidP="006B56A5">
            <w:pPr>
              <w:pStyle w:val="Corpodetexto"/>
              <w:rPr>
                <w:highlight w:val="yellow"/>
                <w:lang w:val="pt-BR"/>
              </w:rPr>
            </w:pPr>
            <w:r w:rsidRPr="00D606CD">
              <w:rPr>
                <w:highlight w:val="yellow"/>
                <w:lang w:val="pt-BR"/>
              </w:rPr>
              <w:t>AR: está realizando avaliação interna</w:t>
            </w:r>
          </w:p>
          <w:p w14:paraId="6ECCBD61" w14:textId="77777777" w:rsidR="006B56A5" w:rsidRPr="00D606CD" w:rsidRDefault="006B56A5" w:rsidP="006B56A5">
            <w:pPr>
              <w:pStyle w:val="Corpodetexto"/>
              <w:rPr>
                <w:highlight w:val="yellow"/>
                <w:lang w:val="pt-BR"/>
              </w:rPr>
            </w:pPr>
            <w:r w:rsidRPr="00D606CD">
              <w:rPr>
                <w:highlight w:val="yellow"/>
                <w:lang w:val="pt-BR"/>
              </w:rPr>
              <w:t>PY: acompanha a necessidade de elevar o valor, mas não tem uma posição fechada sobre o limite</w:t>
            </w:r>
          </w:p>
          <w:p w14:paraId="3F8A32D1" w14:textId="77777777" w:rsidR="006B56A5" w:rsidRPr="00D606CD" w:rsidRDefault="006B56A5" w:rsidP="006B56A5">
            <w:pPr>
              <w:pStyle w:val="Corpodetexto"/>
              <w:rPr>
                <w:lang w:val="pt-BR"/>
              </w:rPr>
            </w:pPr>
            <w:r w:rsidRPr="00D606CD">
              <w:rPr>
                <w:highlight w:val="yellow"/>
                <w:lang w:val="pt-BR"/>
              </w:rPr>
              <w:t>UY: propôs o limite de 1 mg/kg com base no rechaço.</w:t>
            </w:r>
            <w:r w:rsidRPr="00D606CD">
              <w:rPr>
                <w:lang w:val="pt-BR"/>
              </w:rPr>
              <w:t xml:space="preserve"> </w:t>
            </w:r>
          </w:p>
          <w:p w14:paraId="67893972" w14:textId="77BA3522" w:rsidR="006B56A5" w:rsidRDefault="006B56A5" w:rsidP="00327FE3">
            <w:pPr>
              <w:pStyle w:val="Corpodetexto"/>
              <w:jc w:val="both"/>
              <w:rPr>
                <w:lang w:val="pt-BR"/>
              </w:rPr>
            </w:pPr>
            <w:r w:rsidRPr="00D606CD">
              <w:rPr>
                <w:highlight w:val="yellow"/>
                <w:lang w:val="pt-BR"/>
              </w:rPr>
              <w:t>BR: o tema continua em análise interna</w:t>
            </w:r>
          </w:p>
        </w:tc>
        <w:tc>
          <w:tcPr>
            <w:tcW w:w="1272" w:type="dxa"/>
          </w:tcPr>
          <w:p w14:paraId="166DB065" w14:textId="77777777" w:rsidR="006B56A5" w:rsidRDefault="006B56A5" w:rsidP="006B56A5">
            <w:pPr>
              <w:rPr>
                <w:lang w:val="pt-BR"/>
              </w:rPr>
            </w:pPr>
          </w:p>
        </w:tc>
        <w:tc>
          <w:tcPr>
            <w:tcW w:w="2832" w:type="dxa"/>
          </w:tcPr>
          <w:p w14:paraId="0914CE57" w14:textId="77777777" w:rsidR="006B56A5" w:rsidRDefault="006B56A5" w:rsidP="006B56A5">
            <w:pPr>
              <w:rPr>
                <w:lang w:val="pt-BR"/>
              </w:rPr>
            </w:pPr>
          </w:p>
        </w:tc>
      </w:tr>
      <w:tr w:rsidR="006B56A5" w:rsidRPr="002B4F87" w14:paraId="29C4FC2F" w14:textId="77777777" w:rsidTr="00327FE3">
        <w:trPr>
          <w:trHeight w:val="438"/>
        </w:trPr>
        <w:tc>
          <w:tcPr>
            <w:tcW w:w="4390" w:type="dxa"/>
          </w:tcPr>
          <w:p w14:paraId="382B48A1" w14:textId="77777777" w:rsidR="006B56A5" w:rsidRDefault="006B56A5" w:rsidP="006B56A5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Outros vegetais para infusão</w:t>
            </w:r>
          </w:p>
          <w:p w14:paraId="6F8E1510" w14:textId="77777777" w:rsidR="006B56A5" w:rsidRPr="00D606CD" w:rsidRDefault="006B56A5" w:rsidP="006B56A5">
            <w:pPr>
              <w:pStyle w:val="Corpodetexto"/>
              <w:rPr>
                <w:lang w:val="pt-BR"/>
              </w:rPr>
            </w:pPr>
            <w:r w:rsidRPr="00D606CD">
              <w:rPr>
                <w:highlight w:val="yellow"/>
                <w:lang w:val="pt-BR"/>
              </w:rPr>
              <w:t xml:space="preserve">As delegações continuam avaliando o tema </w:t>
            </w:r>
          </w:p>
          <w:p w14:paraId="2BB88450" w14:textId="2A2A69D8" w:rsidR="006B56A5" w:rsidRDefault="006B56A5" w:rsidP="006B56A5">
            <w:pPr>
              <w:pStyle w:val="Corpodetexto"/>
              <w:rPr>
                <w:lang w:val="pt-BR"/>
              </w:rPr>
            </w:pPr>
          </w:p>
        </w:tc>
        <w:tc>
          <w:tcPr>
            <w:tcW w:w="1272" w:type="dxa"/>
          </w:tcPr>
          <w:p w14:paraId="60B8CCFF" w14:textId="77777777" w:rsidR="006B56A5" w:rsidRDefault="006B56A5" w:rsidP="006B56A5">
            <w:pPr>
              <w:rPr>
                <w:lang w:val="pt-BR"/>
              </w:rPr>
            </w:pPr>
          </w:p>
        </w:tc>
        <w:tc>
          <w:tcPr>
            <w:tcW w:w="2832" w:type="dxa"/>
          </w:tcPr>
          <w:p w14:paraId="2C9D4DF8" w14:textId="77777777" w:rsidR="006B56A5" w:rsidRDefault="006B56A5" w:rsidP="006B56A5">
            <w:pPr>
              <w:rPr>
                <w:lang w:val="pt-BR"/>
              </w:rPr>
            </w:pPr>
          </w:p>
        </w:tc>
      </w:tr>
    </w:tbl>
    <w:p w14:paraId="31E1B240" w14:textId="44F7B4F2" w:rsidR="006C56E9" w:rsidRDefault="006C56E9" w:rsidP="006C56E9">
      <w:pPr>
        <w:rPr>
          <w:lang w:val="pt-BR"/>
        </w:rPr>
      </w:pPr>
    </w:p>
    <w:p w14:paraId="597DA981" w14:textId="77777777" w:rsidR="00296CD6" w:rsidRPr="00D606CD" w:rsidRDefault="00296CD6" w:rsidP="00002839">
      <w:pPr>
        <w:spacing w:after="0" w:line="240" w:lineRule="auto"/>
        <w:jc w:val="both"/>
        <w:rPr>
          <w:rFonts w:ascii="Arial" w:hAnsi="Arial" w:cs="Arial"/>
          <w:color w:val="00B050"/>
          <w:lang w:val="pt-BR"/>
        </w:rPr>
      </w:pPr>
    </w:p>
    <w:p w14:paraId="65EE8BA3" w14:textId="64AB062D" w:rsidR="003E295C" w:rsidRPr="006B56A5" w:rsidRDefault="006B56A5" w:rsidP="00CA3840">
      <w:pPr>
        <w:pStyle w:val="Ttulo2"/>
        <w:rPr>
          <w:b/>
          <w:bCs/>
          <w:color w:val="auto"/>
          <w:lang w:val="pt-BR"/>
        </w:rPr>
      </w:pPr>
      <w:r w:rsidRPr="006B56A5">
        <w:rPr>
          <w:b/>
          <w:bCs/>
          <w:color w:val="auto"/>
          <w:lang w:val="pt-BR"/>
        </w:rPr>
        <w:lastRenderedPageBreak/>
        <w:t>METILMERCURIO</w:t>
      </w:r>
    </w:p>
    <w:p w14:paraId="2ACB09BD" w14:textId="4A415DF1" w:rsidR="002C43D5" w:rsidRDefault="002C43D5" w:rsidP="002C43D5">
      <w:pPr>
        <w:rPr>
          <w:lang w:val="pt-BR"/>
        </w:rPr>
      </w:pPr>
    </w:p>
    <w:p w14:paraId="332A8C21" w14:textId="40866B86" w:rsidR="004D7A16" w:rsidRPr="002C43D5" w:rsidRDefault="002C43D5" w:rsidP="002C43D5">
      <w:pPr>
        <w:rPr>
          <w:lang w:val="pt-BR"/>
        </w:rPr>
      </w:pPr>
      <w:r>
        <w:rPr>
          <w:lang w:val="pt-BR"/>
        </w:rPr>
        <w:t>Poderá ser realizada a análise de mercúrio total como triagem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1272"/>
        <w:gridCol w:w="2832"/>
      </w:tblGrid>
      <w:tr w:rsidR="006A5F4E" w14:paraId="00E73490" w14:textId="77777777" w:rsidTr="00593D1C">
        <w:tc>
          <w:tcPr>
            <w:tcW w:w="4390" w:type="dxa"/>
          </w:tcPr>
          <w:p w14:paraId="0364888F" w14:textId="77777777" w:rsidR="006A5F4E" w:rsidRDefault="006A5F4E" w:rsidP="00593D1C">
            <w:proofErr w:type="spellStart"/>
            <w:r>
              <w:t>Categoria</w:t>
            </w:r>
            <w:proofErr w:type="spellEnd"/>
            <w:r>
              <w:t xml:space="preserve"> de </w:t>
            </w:r>
            <w:proofErr w:type="spellStart"/>
            <w:r>
              <w:t>Alimento</w:t>
            </w:r>
            <w:proofErr w:type="spellEnd"/>
          </w:p>
        </w:tc>
        <w:tc>
          <w:tcPr>
            <w:tcW w:w="1272" w:type="dxa"/>
          </w:tcPr>
          <w:p w14:paraId="42D79710" w14:textId="77777777" w:rsidR="006A5F4E" w:rsidRPr="00C050E1" w:rsidRDefault="006A5F4E" w:rsidP="00593D1C">
            <w:pPr>
              <w:rPr>
                <w:lang w:val="pt-BR"/>
              </w:rPr>
            </w:pPr>
            <w:r w:rsidRPr="00C050E1">
              <w:rPr>
                <w:lang w:val="pt-BR"/>
              </w:rPr>
              <w:t>Limite Máximo Tolerado (</w:t>
            </w:r>
            <w:r w:rsidRPr="00D606CD">
              <w:rPr>
                <w:b/>
                <w:bCs/>
                <w:lang w:val="pt-BR"/>
              </w:rPr>
              <w:t>mg/kg</w:t>
            </w:r>
            <w:r w:rsidRPr="00C050E1">
              <w:rPr>
                <w:lang w:val="pt-BR"/>
              </w:rPr>
              <w:t>)</w:t>
            </w:r>
          </w:p>
        </w:tc>
        <w:tc>
          <w:tcPr>
            <w:tcW w:w="2832" w:type="dxa"/>
          </w:tcPr>
          <w:p w14:paraId="63CB14BB" w14:textId="77777777" w:rsidR="006A5F4E" w:rsidRDefault="006A5F4E" w:rsidP="00593D1C">
            <w:proofErr w:type="spellStart"/>
            <w:r>
              <w:t>Notas</w:t>
            </w:r>
            <w:proofErr w:type="spellEnd"/>
          </w:p>
        </w:tc>
      </w:tr>
      <w:tr w:rsidR="006A5F4E" w14:paraId="4560CA49" w14:textId="77777777" w:rsidTr="00593D1C">
        <w:tc>
          <w:tcPr>
            <w:tcW w:w="4390" w:type="dxa"/>
          </w:tcPr>
          <w:p w14:paraId="512B6183" w14:textId="7C3C9829" w:rsidR="006A5F4E" w:rsidRPr="006A5F4E" w:rsidRDefault="006A5F4E" w:rsidP="00593D1C">
            <w:pPr>
              <w:rPr>
                <w:b/>
                <w:bCs/>
              </w:rPr>
            </w:pPr>
            <w:proofErr w:type="spellStart"/>
            <w:r w:rsidRPr="006A5F4E">
              <w:rPr>
                <w:b/>
                <w:bCs/>
              </w:rPr>
              <w:t>Peixes</w:t>
            </w:r>
            <w:proofErr w:type="spellEnd"/>
            <w:r w:rsidRPr="006A5F4E">
              <w:rPr>
                <w:b/>
                <w:bCs/>
              </w:rPr>
              <w:t xml:space="preserve"> </w:t>
            </w:r>
            <w:proofErr w:type="spellStart"/>
            <w:r w:rsidRPr="006A5F4E">
              <w:rPr>
                <w:b/>
                <w:bCs/>
              </w:rPr>
              <w:t>não</w:t>
            </w:r>
            <w:proofErr w:type="spellEnd"/>
            <w:r w:rsidRPr="006A5F4E">
              <w:rPr>
                <w:b/>
                <w:bCs/>
              </w:rPr>
              <w:t xml:space="preserve"> </w:t>
            </w:r>
            <w:proofErr w:type="spellStart"/>
            <w:r w:rsidRPr="006A5F4E">
              <w:rPr>
                <w:b/>
                <w:bCs/>
              </w:rPr>
              <w:t>predadores</w:t>
            </w:r>
            <w:proofErr w:type="spellEnd"/>
          </w:p>
        </w:tc>
        <w:tc>
          <w:tcPr>
            <w:tcW w:w="1272" w:type="dxa"/>
          </w:tcPr>
          <w:p w14:paraId="0848B0DD" w14:textId="76788BA4" w:rsidR="006A5F4E" w:rsidRPr="006A5F4E" w:rsidRDefault="006A5F4E" w:rsidP="00593D1C">
            <w:pPr>
              <w:rPr>
                <w:b/>
                <w:bCs/>
                <w:lang w:val="pt-BR"/>
              </w:rPr>
            </w:pPr>
            <w:r w:rsidRPr="006A5F4E">
              <w:rPr>
                <w:b/>
                <w:bCs/>
                <w:lang w:val="pt-BR"/>
              </w:rPr>
              <w:t>0,50</w:t>
            </w:r>
          </w:p>
        </w:tc>
        <w:tc>
          <w:tcPr>
            <w:tcW w:w="2832" w:type="dxa"/>
          </w:tcPr>
          <w:p w14:paraId="67B5D2B1" w14:textId="77777777" w:rsidR="006A5F4E" w:rsidRDefault="006A5F4E" w:rsidP="00593D1C"/>
        </w:tc>
      </w:tr>
      <w:tr w:rsidR="006A5F4E" w:rsidRPr="006A5F4E" w14:paraId="7B356755" w14:textId="77777777" w:rsidTr="00593D1C">
        <w:tc>
          <w:tcPr>
            <w:tcW w:w="4390" w:type="dxa"/>
          </w:tcPr>
          <w:p w14:paraId="60AC3DFE" w14:textId="63787500" w:rsidR="006A5F4E" w:rsidRPr="006A5F4E" w:rsidRDefault="006A5F4E" w:rsidP="00593D1C">
            <w:pPr>
              <w:rPr>
                <w:b/>
                <w:bCs/>
                <w:lang w:val="pt-BR"/>
              </w:rPr>
            </w:pPr>
            <w:r w:rsidRPr="006A5F4E">
              <w:rPr>
                <w:b/>
                <w:bCs/>
                <w:lang w:val="pt-BR"/>
              </w:rPr>
              <w:t>Peixes predadores, exceto as espécies com limites específicos</w:t>
            </w:r>
          </w:p>
        </w:tc>
        <w:tc>
          <w:tcPr>
            <w:tcW w:w="1272" w:type="dxa"/>
          </w:tcPr>
          <w:p w14:paraId="4AD318CF" w14:textId="2E1F0110" w:rsidR="006A5F4E" w:rsidRPr="006A5F4E" w:rsidRDefault="006A5F4E" w:rsidP="00593D1C">
            <w:pPr>
              <w:rPr>
                <w:b/>
                <w:bCs/>
                <w:lang w:val="pt-BR"/>
              </w:rPr>
            </w:pPr>
            <w:r w:rsidRPr="006A5F4E">
              <w:rPr>
                <w:b/>
                <w:bCs/>
                <w:lang w:val="pt-BR"/>
              </w:rPr>
              <w:t>1,0</w:t>
            </w:r>
          </w:p>
        </w:tc>
        <w:tc>
          <w:tcPr>
            <w:tcW w:w="2832" w:type="dxa"/>
          </w:tcPr>
          <w:p w14:paraId="1F6B8761" w14:textId="77777777" w:rsidR="006A5F4E" w:rsidRPr="006A5F4E" w:rsidRDefault="006A5F4E" w:rsidP="00593D1C">
            <w:pPr>
              <w:rPr>
                <w:lang w:val="pt-BR"/>
              </w:rPr>
            </w:pPr>
          </w:p>
        </w:tc>
      </w:tr>
      <w:tr w:rsidR="006A5F4E" w14:paraId="341D84DD" w14:textId="77777777" w:rsidTr="00593D1C">
        <w:tc>
          <w:tcPr>
            <w:tcW w:w="4390" w:type="dxa"/>
          </w:tcPr>
          <w:p w14:paraId="1E5ED690" w14:textId="435895C0" w:rsidR="006A5F4E" w:rsidRPr="006A5F4E" w:rsidRDefault="006A5F4E" w:rsidP="00593D1C">
            <w:pPr>
              <w:rPr>
                <w:b/>
                <w:bCs/>
              </w:rPr>
            </w:pPr>
            <w:proofErr w:type="spellStart"/>
            <w:r w:rsidRPr="006A5F4E">
              <w:rPr>
                <w:b/>
                <w:bCs/>
              </w:rPr>
              <w:t>Atum</w:t>
            </w:r>
            <w:proofErr w:type="spellEnd"/>
          </w:p>
        </w:tc>
        <w:tc>
          <w:tcPr>
            <w:tcW w:w="1272" w:type="dxa"/>
          </w:tcPr>
          <w:p w14:paraId="375A1F90" w14:textId="099201B3" w:rsidR="006A5F4E" w:rsidRPr="006A5F4E" w:rsidRDefault="006A5F4E" w:rsidP="00593D1C">
            <w:pPr>
              <w:rPr>
                <w:b/>
                <w:bCs/>
                <w:lang w:val="pt-BR"/>
              </w:rPr>
            </w:pPr>
            <w:r w:rsidRPr="006A5F4E">
              <w:rPr>
                <w:b/>
                <w:bCs/>
                <w:lang w:val="pt-BR"/>
              </w:rPr>
              <w:t>1,20</w:t>
            </w:r>
          </w:p>
        </w:tc>
        <w:tc>
          <w:tcPr>
            <w:tcW w:w="2832" w:type="dxa"/>
          </w:tcPr>
          <w:p w14:paraId="1779BB92" w14:textId="77777777" w:rsidR="006A5F4E" w:rsidRDefault="006A5F4E" w:rsidP="00593D1C"/>
        </w:tc>
      </w:tr>
      <w:tr w:rsidR="006A5F4E" w:rsidRPr="00C050E1" w14:paraId="72F9036B" w14:textId="77777777" w:rsidTr="00593D1C">
        <w:tc>
          <w:tcPr>
            <w:tcW w:w="4390" w:type="dxa"/>
          </w:tcPr>
          <w:p w14:paraId="1628CE0E" w14:textId="05CF9E79" w:rsidR="006A5F4E" w:rsidRPr="006A5F4E" w:rsidRDefault="006A5F4E" w:rsidP="00593D1C">
            <w:pPr>
              <w:rPr>
                <w:b/>
                <w:bCs/>
                <w:lang w:val="pt-BR"/>
              </w:rPr>
            </w:pPr>
            <w:r w:rsidRPr="006A5F4E">
              <w:rPr>
                <w:b/>
                <w:bCs/>
                <w:lang w:val="pt-BR"/>
              </w:rPr>
              <w:t>Alfonsino</w:t>
            </w:r>
          </w:p>
        </w:tc>
        <w:tc>
          <w:tcPr>
            <w:tcW w:w="1272" w:type="dxa"/>
          </w:tcPr>
          <w:p w14:paraId="3675A449" w14:textId="4157F1E4" w:rsidR="006A5F4E" w:rsidRPr="006A5F4E" w:rsidRDefault="006A5F4E" w:rsidP="00593D1C">
            <w:pPr>
              <w:rPr>
                <w:b/>
                <w:bCs/>
                <w:lang w:val="pt-BR"/>
              </w:rPr>
            </w:pPr>
            <w:r w:rsidRPr="006A5F4E">
              <w:rPr>
                <w:b/>
                <w:bCs/>
                <w:lang w:val="pt-BR"/>
              </w:rPr>
              <w:t>1,50</w:t>
            </w:r>
          </w:p>
        </w:tc>
        <w:tc>
          <w:tcPr>
            <w:tcW w:w="2832" w:type="dxa"/>
          </w:tcPr>
          <w:p w14:paraId="5A2C5D02" w14:textId="77777777" w:rsidR="006A5F4E" w:rsidRPr="00C050E1" w:rsidRDefault="006A5F4E" w:rsidP="00593D1C">
            <w:pPr>
              <w:rPr>
                <w:b/>
                <w:bCs/>
                <w:lang w:val="pt-BR"/>
              </w:rPr>
            </w:pPr>
          </w:p>
        </w:tc>
      </w:tr>
      <w:tr w:rsidR="006A5F4E" w:rsidRPr="00C050E1" w14:paraId="569B08D3" w14:textId="77777777" w:rsidTr="00593D1C">
        <w:tc>
          <w:tcPr>
            <w:tcW w:w="4390" w:type="dxa"/>
          </w:tcPr>
          <w:p w14:paraId="065B7BE5" w14:textId="54B0DF31" w:rsidR="006A5F4E" w:rsidRPr="006A5F4E" w:rsidRDefault="006A5F4E" w:rsidP="00593D1C">
            <w:pPr>
              <w:rPr>
                <w:b/>
                <w:bCs/>
                <w:lang w:val="pt-BR"/>
              </w:rPr>
            </w:pPr>
            <w:r w:rsidRPr="006A5F4E">
              <w:rPr>
                <w:b/>
                <w:bCs/>
                <w:lang w:val="pt-BR"/>
              </w:rPr>
              <w:t>Marlim</w:t>
            </w:r>
          </w:p>
        </w:tc>
        <w:tc>
          <w:tcPr>
            <w:tcW w:w="1272" w:type="dxa"/>
          </w:tcPr>
          <w:p w14:paraId="7EACC516" w14:textId="65E784B4" w:rsidR="006A5F4E" w:rsidRPr="006A5F4E" w:rsidRDefault="006A5F4E" w:rsidP="00593D1C">
            <w:pPr>
              <w:rPr>
                <w:b/>
                <w:bCs/>
                <w:lang w:val="pt-BR"/>
              </w:rPr>
            </w:pPr>
            <w:r w:rsidRPr="006A5F4E">
              <w:rPr>
                <w:b/>
                <w:bCs/>
                <w:lang w:val="pt-BR"/>
              </w:rPr>
              <w:t>1,70</w:t>
            </w:r>
          </w:p>
        </w:tc>
        <w:tc>
          <w:tcPr>
            <w:tcW w:w="2832" w:type="dxa"/>
          </w:tcPr>
          <w:p w14:paraId="4511CABA" w14:textId="77777777" w:rsidR="006A5F4E" w:rsidRPr="00C050E1" w:rsidRDefault="006A5F4E" w:rsidP="00593D1C">
            <w:pPr>
              <w:rPr>
                <w:b/>
                <w:bCs/>
                <w:lang w:val="pt-BR"/>
              </w:rPr>
            </w:pPr>
          </w:p>
        </w:tc>
      </w:tr>
      <w:tr w:rsidR="006A5F4E" w:rsidRPr="00C050E1" w14:paraId="0ED476DA" w14:textId="77777777" w:rsidTr="00593D1C">
        <w:tc>
          <w:tcPr>
            <w:tcW w:w="4390" w:type="dxa"/>
          </w:tcPr>
          <w:p w14:paraId="608EAC8B" w14:textId="423FB69C" w:rsidR="006A5F4E" w:rsidRPr="006A5F4E" w:rsidRDefault="006A5F4E" w:rsidP="00593D1C">
            <w:pPr>
              <w:rPr>
                <w:b/>
                <w:bCs/>
                <w:lang w:val="pt-BR"/>
              </w:rPr>
            </w:pPr>
            <w:r w:rsidRPr="006A5F4E">
              <w:rPr>
                <w:b/>
                <w:bCs/>
                <w:lang w:val="pt-BR"/>
              </w:rPr>
              <w:t>Cação</w:t>
            </w:r>
          </w:p>
        </w:tc>
        <w:tc>
          <w:tcPr>
            <w:tcW w:w="1272" w:type="dxa"/>
          </w:tcPr>
          <w:p w14:paraId="5C7E46CE" w14:textId="7DDAD52A" w:rsidR="006A5F4E" w:rsidRPr="006A5F4E" w:rsidRDefault="006A5F4E" w:rsidP="00593D1C">
            <w:pPr>
              <w:rPr>
                <w:b/>
                <w:bCs/>
                <w:lang w:val="pt-BR"/>
              </w:rPr>
            </w:pPr>
            <w:r w:rsidRPr="006A5F4E">
              <w:rPr>
                <w:b/>
                <w:bCs/>
                <w:lang w:val="pt-BR"/>
              </w:rPr>
              <w:t>1,60</w:t>
            </w:r>
          </w:p>
        </w:tc>
        <w:tc>
          <w:tcPr>
            <w:tcW w:w="2832" w:type="dxa"/>
          </w:tcPr>
          <w:p w14:paraId="736F45C4" w14:textId="77777777" w:rsidR="006A5F4E" w:rsidRPr="00C050E1" w:rsidRDefault="006A5F4E" w:rsidP="00593D1C">
            <w:pPr>
              <w:rPr>
                <w:b/>
                <w:bCs/>
                <w:lang w:val="pt-BR"/>
              </w:rPr>
            </w:pPr>
          </w:p>
        </w:tc>
      </w:tr>
      <w:tr w:rsidR="006A5F4E" w:rsidRPr="002B4F87" w14:paraId="3FDC5AC3" w14:textId="77777777" w:rsidTr="00593D1C">
        <w:tc>
          <w:tcPr>
            <w:tcW w:w="4390" w:type="dxa"/>
          </w:tcPr>
          <w:p w14:paraId="739507FF" w14:textId="77777777" w:rsidR="006A5F4E" w:rsidRDefault="002C43D5" w:rsidP="00593D1C">
            <w:pPr>
              <w:rPr>
                <w:lang w:val="pt-BR"/>
              </w:rPr>
            </w:pPr>
            <w:r w:rsidRPr="002C43D5">
              <w:rPr>
                <w:lang w:val="pt-BR"/>
              </w:rPr>
              <w:t>Peixe espada</w:t>
            </w:r>
          </w:p>
          <w:p w14:paraId="55901BA7" w14:textId="77777777" w:rsidR="002C43D5" w:rsidRPr="00D606CD" w:rsidRDefault="002C43D5" w:rsidP="002C43D5">
            <w:pPr>
              <w:pStyle w:val="Corpodetexto"/>
              <w:rPr>
                <w:highlight w:val="yellow"/>
                <w:lang w:val="pt-BR"/>
              </w:rPr>
            </w:pPr>
            <w:r w:rsidRPr="00D606CD">
              <w:rPr>
                <w:highlight w:val="yellow"/>
                <w:lang w:val="pt-BR"/>
              </w:rPr>
              <w:t xml:space="preserve">AR: Segue analizando internamente o limite diferenciado para peixe espada </w:t>
            </w:r>
          </w:p>
          <w:p w14:paraId="166661F1" w14:textId="77777777" w:rsidR="002C43D5" w:rsidRDefault="002C43D5" w:rsidP="00593D1C">
            <w:pPr>
              <w:rPr>
                <w:lang w:val="pt-BR"/>
              </w:rPr>
            </w:pPr>
          </w:p>
          <w:p w14:paraId="48E81824" w14:textId="77777777" w:rsidR="002C43D5" w:rsidRPr="00D606CD" w:rsidRDefault="002C43D5" w:rsidP="002C43D5">
            <w:pPr>
              <w:pStyle w:val="Corpodetexto"/>
              <w:rPr>
                <w:highlight w:val="yellow"/>
                <w:lang w:val="pt-BR"/>
              </w:rPr>
            </w:pPr>
            <w:r w:rsidRPr="00D606CD">
              <w:rPr>
                <w:highlight w:val="yellow"/>
                <w:lang w:val="pt-BR"/>
              </w:rPr>
              <w:t xml:space="preserve">PY: Segue analizando internamente o limite diferenciado para peixe espada </w:t>
            </w:r>
          </w:p>
          <w:p w14:paraId="24079C7D" w14:textId="212F898D" w:rsidR="002C43D5" w:rsidRPr="006F1C4B" w:rsidRDefault="002C43D5" w:rsidP="0099400C">
            <w:pPr>
              <w:rPr>
                <w:lang w:val="pt-BR"/>
              </w:rPr>
            </w:pPr>
          </w:p>
        </w:tc>
        <w:tc>
          <w:tcPr>
            <w:tcW w:w="1272" w:type="dxa"/>
          </w:tcPr>
          <w:p w14:paraId="530B3B54" w14:textId="1D29606C" w:rsidR="006A5F4E" w:rsidRPr="002C43D5" w:rsidRDefault="002C43D5" w:rsidP="00593D1C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BR</w:t>
            </w:r>
            <w:r w:rsidRPr="002C43D5">
              <w:rPr>
                <w:b/>
                <w:bCs/>
                <w:lang w:val="pt-BR"/>
              </w:rPr>
              <w:t>:</w:t>
            </w:r>
            <w:r w:rsidRPr="00D606CD">
              <w:rPr>
                <w:highlight w:val="yellow"/>
                <w:lang w:val="pt-BR"/>
              </w:rPr>
              <w:t xml:space="preserve"> 2,3 ou 2,4 mg/kg UY: Propõe 1,7 mg/kg para alinhar com o marlim que é similar ao peixe espada</w:t>
            </w:r>
          </w:p>
        </w:tc>
        <w:tc>
          <w:tcPr>
            <w:tcW w:w="2832" w:type="dxa"/>
          </w:tcPr>
          <w:p w14:paraId="70EFF023" w14:textId="77777777" w:rsidR="006A5F4E" w:rsidRPr="00C050E1" w:rsidRDefault="006A5F4E" w:rsidP="00593D1C">
            <w:pPr>
              <w:rPr>
                <w:b/>
                <w:bCs/>
                <w:lang w:val="pt-BR"/>
              </w:rPr>
            </w:pPr>
          </w:p>
        </w:tc>
      </w:tr>
    </w:tbl>
    <w:p w14:paraId="4A2DB514" w14:textId="529E0098" w:rsidR="00EE2F3A" w:rsidRPr="008B19A3" w:rsidRDefault="008015EE" w:rsidP="008015EE">
      <w:pPr>
        <w:spacing w:after="0" w:line="240" w:lineRule="auto"/>
        <w:jc w:val="both"/>
        <w:rPr>
          <w:rFonts w:ascii="Arial" w:hAnsi="Arial" w:cs="Arial"/>
          <w:lang w:val="es-AR"/>
        </w:rPr>
      </w:pPr>
      <w:r w:rsidRPr="00724293">
        <w:rPr>
          <w:rFonts w:ascii="Arial" w:hAnsi="Arial" w:cs="Arial"/>
          <w:lang w:val="pt-BR"/>
        </w:rPr>
        <w:t xml:space="preserve">As delegações coincidiram com a </w:t>
      </w:r>
      <w:proofErr w:type="spellStart"/>
      <w:r w:rsidRPr="00724293">
        <w:rPr>
          <w:rFonts w:ascii="Arial" w:hAnsi="Arial" w:cs="Arial"/>
          <w:lang w:val="pt-BR"/>
        </w:rPr>
        <w:t>conveniencia</w:t>
      </w:r>
      <w:proofErr w:type="spellEnd"/>
      <w:r w:rsidRPr="00724293">
        <w:rPr>
          <w:rFonts w:ascii="Arial" w:hAnsi="Arial" w:cs="Arial"/>
          <w:lang w:val="pt-BR"/>
        </w:rPr>
        <w:t xml:space="preserve"> de </w:t>
      </w:r>
      <w:proofErr w:type="spellStart"/>
      <w:r w:rsidRPr="00724293">
        <w:rPr>
          <w:rFonts w:ascii="Arial" w:hAnsi="Arial" w:cs="Arial"/>
          <w:lang w:val="pt-BR"/>
        </w:rPr>
        <w:t>establecer</w:t>
      </w:r>
      <w:proofErr w:type="spellEnd"/>
      <w:r w:rsidRPr="00724293">
        <w:rPr>
          <w:rFonts w:ascii="Arial" w:hAnsi="Arial" w:cs="Arial"/>
          <w:lang w:val="pt-BR"/>
        </w:rPr>
        <w:t xml:space="preserve"> no RTM a possibilidade de determinar mercúrio total como triagem/</w:t>
      </w:r>
      <w:proofErr w:type="spellStart"/>
      <w:r w:rsidRPr="00724293">
        <w:rPr>
          <w:rFonts w:ascii="Arial" w:hAnsi="Arial" w:cs="Arial"/>
          <w:lang w:val="pt-BR"/>
        </w:rPr>
        <w:t>screening</w:t>
      </w:r>
      <w:proofErr w:type="spellEnd"/>
      <w:r w:rsidRPr="00724293">
        <w:rPr>
          <w:rFonts w:ascii="Arial" w:hAnsi="Arial" w:cs="Arial"/>
          <w:lang w:val="pt-BR"/>
        </w:rPr>
        <w:t xml:space="preserve"> e no caso </w:t>
      </w:r>
      <w:proofErr w:type="gramStart"/>
      <w:r w:rsidRPr="00724293">
        <w:rPr>
          <w:rFonts w:ascii="Arial" w:hAnsi="Arial" w:cs="Arial"/>
          <w:lang w:val="pt-BR"/>
        </w:rPr>
        <w:t>do</w:t>
      </w:r>
      <w:proofErr w:type="gramEnd"/>
      <w:r w:rsidRPr="00724293">
        <w:rPr>
          <w:rFonts w:ascii="Arial" w:hAnsi="Arial" w:cs="Arial"/>
          <w:lang w:val="pt-BR"/>
        </w:rPr>
        <w:t xml:space="preserve"> limite ser superado, </w:t>
      </w:r>
      <w:proofErr w:type="spellStart"/>
      <w:r w:rsidRPr="00724293">
        <w:rPr>
          <w:rFonts w:ascii="Arial" w:hAnsi="Arial" w:cs="Arial"/>
          <w:lang w:val="pt-BR"/>
        </w:rPr>
        <w:t>realizad</w:t>
      </w:r>
      <w:proofErr w:type="spellEnd"/>
      <w:r w:rsidRPr="00724293">
        <w:rPr>
          <w:rFonts w:ascii="Arial" w:hAnsi="Arial" w:cs="Arial"/>
          <w:lang w:val="pt-BR"/>
        </w:rPr>
        <w:t xml:space="preserve"> a determinação como </w:t>
      </w:r>
      <w:proofErr w:type="spellStart"/>
      <w:r w:rsidRPr="00724293">
        <w:rPr>
          <w:rFonts w:ascii="Arial" w:hAnsi="Arial" w:cs="Arial"/>
          <w:lang w:val="pt-BR"/>
        </w:rPr>
        <w:t>metilmercúrio</w:t>
      </w:r>
      <w:proofErr w:type="spellEnd"/>
      <w:r w:rsidRPr="00724293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es-AR"/>
        </w:rPr>
        <w:t xml:space="preserve"> </w:t>
      </w:r>
    </w:p>
    <w:p w14:paraId="5688AA4A" w14:textId="77777777" w:rsidR="00EE2F3A" w:rsidRPr="008B19A3" w:rsidRDefault="00EE2F3A" w:rsidP="00EE2F3A">
      <w:pPr>
        <w:spacing w:after="0" w:line="240" w:lineRule="auto"/>
        <w:jc w:val="both"/>
        <w:rPr>
          <w:rFonts w:ascii="Arial" w:hAnsi="Arial" w:cs="Arial"/>
          <w:lang w:val="es-AR"/>
        </w:rPr>
      </w:pPr>
    </w:p>
    <w:p w14:paraId="139ED080" w14:textId="0C06864C" w:rsidR="006A5F4E" w:rsidRPr="00C93386" w:rsidRDefault="006A5F4E" w:rsidP="006A5F4E">
      <w:pPr>
        <w:rPr>
          <w:highlight w:val="yellow"/>
          <w:lang w:val="es-AR"/>
        </w:rPr>
      </w:pPr>
    </w:p>
    <w:p w14:paraId="237FE672" w14:textId="77777777" w:rsidR="00327FE3" w:rsidRDefault="00327FE3" w:rsidP="006A5F4E">
      <w:pPr>
        <w:rPr>
          <w:b/>
          <w:bCs/>
          <w:sz w:val="24"/>
          <w:szCs w:val="24"/>
          <w:lang w:val="pt-BR"/>
        </w:rPr>
      </w:pPr>
    </w:p>
    <w:p w14:paraId="715AB6FF" w14:textId="3D954B8B" w:rsidR="006B56A5" w:rsidRPr="006B56A5" w:rsidRDefault="006B56A5" w:rsidP="006A5F4E">
      <w:pPr>
        <w:rPr>
          <w:b/>
          <w:bCs/>
          <w:sz w:val="24"/>
          <w:szCs w:val="24"/>
          <w:lang w:val="pt-BR"/>
        </w:rPr>
      </w:pPr>
      <w:r w:rsidRPr="006B56A5">
        <w:rPr>
          <w:b/>
          <w:bCs/>
          <w:sz w:val="24"/>
          <w:szCs w:val="24"/>
          <w:lang w:val="pt-BR"/>
        </w:rPr>
        <w:t xml:space="preserve">OUTRAS CATEGORIAS A SEREM CONSIDERADAS </w:t>
      </w:r>
    </w:p>
    <w:p w14:paraId="376451DD" w14:textId="77777777" w:rsidR="00E20FCB" w:rsidRPr="00D606CD" w:rsidRDefault="00E20FCB" w:rsidP="00002839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07CD7E1D" w14:textId="5FDBF713" w:rsidR="00081E1F" w:rsidRPr="00D606CD" w:rsidRDefault="00997D43" w:rsidP="00A16B1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pt-BR"/>
        </w:rPr>
      </w:pPr>
      <w:r w:rsidRPr="00D606CD">
        <w:rPr>
          <w:rFonts w:ascii="Arial" w:hAnsi="Arial" w:cs="Arial"/>
          <w:lang w:val="pt-BR"/>
        </w:rPr>
        <w:t>“F</w:t>
      </w:r>
      <w:r w:rsidR="00FB5E2F" w:rsidRPr="00D606CD">
        <w:rPr>
          <w:rFonts w:ascii="Arial" w:hAnsi="Arial" w:cs="Arial"/>
          <w:lang w:val="pt-BR"/>
        </w:rPr>
        <w:t>rutas</w:t>
      </w:r>
      <w:r w:rsidR="00493AB6" w:rsidRPr="00D606CD">
        <w:rPr>
          <w:rFonts w:ascii="Arial" w:hAnsi="Arial" w:cs="Arial"/>
          <w:lang w:val="pt-BR"/>
        </w:rPr>
        <w:t xml:space="preserve"> secas” (ver versión en p</w:t>
      </w:r>
      <w:r w:rsidR="00FB5E2F" w:rsidRPr="00D606CD">
        <w:rPr>
          <w:rFonts w:ascii="Arial" w:hAnsi="Arial" w:cs="Arial"/>
          <w:lang w:val="pt-BR"/>
        </w:rPr>
        <w:t>o</w:t>
      </w:r>
      <w:r w:rsidR="00493AB6" w:rsidRPr="00D606CD">
        <w:rPr>
          <w:rFonts w:ascii="Arial" w:hAnsi="Arial" w:cs="Arial"/>
          <w:lang w:val="pt-BR"/>
        </w:rPr>
        <w:t>r</w:t>
      </w:r>
      <w:r w:rsidR="00FB5E2F" w:rsidRPr="00D606CD">
        <w:rPr>
          <w:rFonts w:ascii="Arial" w:hAnsi="Arial" w:cs="Arial"/>
          <w:lang w:val="pt-BR"/>
        </w:rPr>
        <w:t xml:space="preserve">tugués y español dado que las </w:t>
      </w:r>
      <w:r w:rsidRPr="00D606CD">
        <w:rPr>
          <w:rFonts w:ascii="Arial" w:hAnsi="Arial" w:cs="Arial"/>
          <w:lang w:val="pt-BR"/>
        </w:rPr>
        <w:t>denominaciones</w:t>
      </w:r>
      <w:r w:rsidR="00FB5E2F" w:rsidRPr="00D606CD">
        <w:rPr>
          <w:rFonts w:ascii="Arial" w:hAnsi="Arial" w:cs="Arial"/>
          <w:lang w:val="pt-BR"/>
        </w:rPr>
        <w:t xml:space="preserve"> son diferentes) </w:t>
      </w:r>
      <w:r w:rsidRPr="00D606CD">
        <w:rPr>
          <w:rFonts w:ascii="Arial" w:hAnsi="Arial" w:cs="Arial"/>
          <w:lang w:val="pt-BR"/>
        </w:rPr>
        <w:t>propone</w:t>
      </w:r>
      <w:r w:rsidR="00FB5E2F" w:rsidRPr="00D606CD">
        <w:rPr>
          <w:rFonts w:ascii="Arial" w:hAnsi="Arial" w:cs="Arial"/>
          <w:lang w:val="pt-BR"/>
        </w:rPr>
        <w:t xml:space="preserve">: </w:t>
      </w:r>
      <w:r w:rsidR="00493AB6" w:rsidRPr="00D606CD">
        <w:rPr>
          <w:rFonts w:ascii="Arial" w:hAnsi="Arial" w:cs="Arial"/>
          <w:lang w:val="pt-BR"/>
        </w:rPr>
        <w:t>“</w:t>
      </w:r>
      <w:r w:rsidR="00081E1F" w:rsidRPr="00D606CD">
        <w:rPr>
          <w:rFonts w:ascii="Arial" w:hAnsi="Arial" w:cs="Arial"/>
          <w:lang w:val="pt-BR"/>
        </w:rPr>
        <w:t>Castañas, nueces y semillas oleaginosas</w:t>
      </w:r>
      <w:r w:rsidR="00493AB6" w:rsidRPr="00D606CD">
        <w:rPr>
          <w:rFonts w:ascii="Arial" w:hAnsi="Arial" w:cs="Arial"/>
          <w:lang w:val="pt-BR"/>
        </w:rPr>
        <w:t>”</w:t>
      </w:r>
      <w:r w:rsidR="00864578" w:rsidRPr="00D606CD">
        <w:rPr>
          <w:rFonts w:ascii="Arial" w:hAnsi="Arial" w:cs="Arial"/>
          <w:lang w:val="pt-BR"/>
        </w:rPr>
        <w:t xml:space="preserve"> (para que tengan encuadramiento</w:t>
      </w:r>
      <w:r w:rsidR="00493AB6" w:rsidRPr="00D606CD">
        <w:rPr>
          <w:rFonts w:ascii="Arial" w:hAnsi="Arial" w:cs="Arial"/>
          <w:lang w:val="pt-BR"/>
        </w:rPr>
        <w:t xml:space="preserve"> por ej </w:t>
      </w:r>
      <w:r w:rsidRPr="00D606CD">
        <w:rPr>
          <w:rFonts w:ascii="Arial" w:hAnsi="Arial" w:cs="Arial"/>
          <w:lang w:val="pt-BR"/>
        </w:rPr>
        <w:t>el</w:t>
      </w:r>
      <w:r w:rsidR="00493AB6" w:rsidRPr="00D606CD">
        <w:rPr>
          <w:rFonts w:ascii="Arial" w:hAnsi="Arial" w:cs="Arial"/>
          <w:lang w:val="pt-BR"/>
        </w:rPr>
        <w:t xml:space="preserve"> </w:t>
      </w:r>
      <w:r w:rsidRPr="00D606CD">
        <w:rPr>
          <w:rFonts w:ascii="Arial" w:hAnsi="Arial" w:cs="Arial"/>
          <w:lang w:val="pt-BR"/>
        </w:rPr>
        <w:t>maní</w:t>
      </w:r>
      <w:r w:rsidR="00493AB6" w:rsidRPr="00D606CD">
        <w:rPr>
          <w:rFonts w:ascii="Arial" w:hAnsi="Arial" w:cs="Arial"/>
          <w:lang w:val="pt-BR"/>
        </w:rPr>
        <w:t xml:space="preserve">, </w:t>
      </w:r>
      <w:proofErr w:type="gramStart"/>
      <w:r w:rsidR="00493AB6" w:rsidRPr="00D606CD">
        <w:rPr>
          <w:rFonts w:ascii="Arial" w:hAnsi="Arial" w:cs="Arial"/>
          <w:lang w:val="pt-BR"/>
        </w:rPr>
        <w:t>sésamo, etc</w:t>
      </w:r>
      <w:proofErr w:type="gramEnd"/>
      <w:r w:rsidR="00493AB6" w:rsidRPr="00D606CD">
        <w:rPr>
          <w:rFonts w:ascii="Arial" w:hAnsi="Arial" w:cs="Arial"/>
          <w:lang w:val="pt-BR"/>
        </w:rPr>
        <w:t>)</w:t>
      </w:r>
      <w:r w:rsidRPr="00D606CD">
        <w:rPr>
          <w:rFonts w:ascii="Arial" w:hAnsi="Arial" w:cs="Arial"/>
          <w:lang w:val="pt-BR"/>
        </w:rPr>
        <w:t>.</w:t>
      </w:r>
      <w:r w:rsidR="00864578" w:rsidRPr="00D606CD">
        <w:rPr>
          <w:rFonts w:ascii="Arial" w:hAnsi="Arial" w:cs="Arial"/>
          <w:lang w:val="pt-BR"/>
        </w:rPr>
        <w:t xml:space="preserve"> </w:t>
      </w:r>
    </w:p>
    <w:p w14:paraId="04716775" w14:textId="351708AC" w:rsidR="00A16B19" w:rsidRPr="00D606CD" w:rsidRDefault="00A16B19" w:rsidP="00A16B19">
      <w:pPr>
        <w:pStyle w:val="PargrafodaLista"/>
        <w:spacing w:after="0" w:line="240" w:lineRule="auto"/>
        <w:jc w:val="both"/>
        <w:rPr>
          <w:rFonts w:ascii="Arial" w:hAnsi="Arial" w:cs="Arial"/>
          <w:lang w:val="pt-BR"/>
        </w:rPr>
      </w:pPr>
      <w:r w:rsidRPr="00D606CD">
        <w:rPr>
          <w:rFonts w:ascii="Arial" w:hAnsi="Arial" w:cs="Arial"/>
          <w:lang w:val="pt-BR"/>
        </w:rPr>
        <w:t xml:space="preserve">Em relação à categoria castanhas, nozes e sementes oleaginosas: </w:t>
      </w:r>
    </w:p>
    <w:p w14:paraId="27CC0CDA" w14:textId="630308D9" w:rsidR="00E75171" w:rsidRPr="00D606CD" w:rsidRDefault="00E75171" w:rsidP="008009E9">
      <w:pPr>
        <w:pStyle w:val="PargrafodaLista"/>
        <w:spacing w:before="120" w:after="0" w:line="240" w:lineRule="auto"/>
        <w:contextualSpacing w:val="0"/>
        <w:jc w:val="both"/>
        <w:rPr>
          <w:rFonts w:ascii="Arial" w:hAnsi="Arial" w:cs="Arial"/>
          <w:highlight w:val="yellow"/>
          <w:lang w:val="pt-BR"/>
        </w:rPr>
      </w:pPr>
      <w:r w:rsidRPr="00D606CD">
        <w:rPr>
          <w:rFonts w:ascii="Arial" w:hAnsi="Arial" w:cs="Arial"/>
          <w:highlight w:val="yellow"/>
          <w:lang w:val="pt-BR"/>
        </w:rPr>
        <w:t>AR: Amendoim estaría incluido dentro de leguminosas</w:t>
      </w:r>
      <w:r w:rsidR="00CA3840" w:rsidRPr="00D606CD">
        <w:rPr>
          <w:rFonts w:ascii="Arial" w:hAnsi="Arial" w:cs="Arial"/>
          <w:highlight w:val="yellow"/>
          <w:lang w:val="pt-BR"/>
        </w:rPr>
        <w:t xml:space="preserve">, com o limite de 0,2 mg/kg. </w:t>
      </w:r>
      <w:r w:rsidR="00AE2A65" w:rsidRPr="00D606CD">
        <w:rPr>
          <w:rFonts w:ascii="Arial" w:hAnsi="Arial" w:cs="Arial"/>
          <w:highlight w:val="yellow"/>
          <w:lang w:val="pt-BR"/>
        </w:rPr>
        <w:t xml:space="preserve">As sementes oleaginosas deveriam estar separadas e não incluídas junto com os frutos secos. </w:t>
      </w:r>
    </w:p>
    <w:p w14:paraId="6B10E672" w14:textId="4A1BE281" w:rsidR="00D9409E" w:rsidRPr="00D606CD" w:rsidRDefault="00E75171" w:rsidP="00A16B19">
      <w:pPr>
        <w:pStyle w:val="PargrafodaLista"/>
        <w:spacing w:before="120" w:after="0" w:line="240" w:lineRule="auto"/>
        <w:contextualSpacing w:val="0"/>
        <w:jc w:val="both"/>
        <w:rPr>
          <w:rFonts w:ascii="Arial" w:hAnsi="Arial" w:cs="Arial"/>
          <w:highlight w:val="yellow"/>
          <w:lang w:val="pt-BR"/>
        </w:rPr>
      </w:pPr>
      <w:r w:rsidRPr="00D606CD">
        <w:rPr>
          <w:rFonts w:ascii="Arial" w:hAnsi="Arial" w:cs="Arial"/>
          <w:highlight w:val="yellow"/>
          <w:lang w:val="pt-BR"/>
        </w:rPr>
        <w:t xml:space="preserve">BR: </w:t>
      </w:r>
      <w:r w:rsidR="00D9409E" w:rsidRPr="00D606CD">
        <w:rPr>
          <w:rFonts w:ascii="Arial" w:hAnsi="Arial" w:cs="Arial"/>
          <w:highlight w:val="yellow"/>
          <w:lang w:val="pt-BR"/>
        </w:rPr>
        <w:t>propõe separar as categorías:</w:t>
      </w:r>
      <w:r w:rsidR="00A16B19" w:rsidRPr="00D606CD">
        <w:rPr>
          <w:rFonts w:ascii="Arial" w:hAnsi="Arial" w:cs="Arial"/>
          <w:highlight w:val="yellow"/>
          <w:lang w:val="pt-BR"/>
        </w:rPr>
        <w:t xml:space="preserve"> </w:t>
      </w:r>
    </w:p>
    <w:p w14:paraId="4C42F3B3" w14:textId="64C67CC1" w:rsidR="00D9409E" w:rsidRPr="00D606CD" w:rsidRDefault="00D9409E" w:rsidP="00D9409E">
      <w:pPr>
        <w:pStyle w:val="PargrafodaLista"/>
        <w:spacing w:before="120" w:after="0" w:line="240" w:lineRule="auto"/>
        <w:contextualSpacing w:val="0"/>
        <w:jc w:val="both"/>
        <w:rPr>
          <w:rFonts w:ascii="Arial" w:hAnsi="Arial" w:cs="Arial"/>
          <w:highlight w:val="yellow"/>
          <w:lang w:val="pt-BR"/>
        </w:rPr>
      </w:pPr>
      <w:r w:rsidRPr="00D606CD">
        <w:rPr>
          <w:rFonts w:ascii="Arial" w:hAnsi="Arial" w:cs="Arial"/>
          <w:highlight w:val="yellow"/>
          <w:lang w:val="pt-BR"/>
        </w:rPr>
        <w:t>Amendoim (maní): 0, 2 mg/kg</w:t>
      </w:r>
      <w:r w:rsidR="00A16B19" w:rsidRPr="00D606CD">
        <w:rPr>
          <w:rFonts w:ascii="Arial" w:hAnsi="Arial" w:cs="Arial"/>
          <w:highlight w:val="yellow"/>
          <w:lang w:val="pt-BR"/>
        </w:rPr>
        <w:t xml:space="preserve"> </w:t>
      </w:r>
    </w:p>
    <w:p w14:paraId="3F8BFAD6" w14:textId="74A5FF82" w:rsidR="00D9409E" w:rsidRPr="00D606CD" w:rsidRDefault="00D9409E" w:rsidP="00D9409E">
      <w:pPr>
        <w:pStyle w:val="PargrafodaLista"/>
        <w:spacing w:before="120" w:after="0" w:line="240" w:lineRule="auto"/>
        <w:contextualSpacing w:val="0"/>
        <w:jc w:val="both"/>
        <w:rPr>
          <w:rFonts w:ascii="Arial" w:hAnsi="Arial" w:cs="Arial"/>
          <w:highlight w:val="yellow"/>
          <w:lang w:val="pt-BR"/>
        </w:rPr>
      </w:pPr>
      <w:r w:rsidRPr="00D606CD">
        <w:rPr>
          <w:rFonts w:ascii="Arial" w:hAnsi="Arial" w:cs="Arial"/>
          <w:highlight w:val="yellow"/>
          <w:lang w:val="pt-BR"/>
        </w:rPr>
        <w:lastRenderedPageBreak/>
        <w:t>S</w:t>
      </w:r>
      <w:bookmarkStart w:id="0" w:name="_Hlk81236784"/>
      <w:r w:rsidRPr="00D606CD">
        <w:rPr>
          <w:rFonts w:ascii="Arial" w:hAnsi="Arial" w:cs="Arial"/>
          <w:highlight w:val="yellow"/>
          <w:lang w:val="pt-BR"/>
        </w:rPr>
        <w:t>ementes oleaginosas, como de gergelim (sesamo), linhaça, girassol e abóbora (calabaza</w:t>
      </w:r>
      <w:bookmarkEnd w:id="0"/>
      <w:r w:rsidRPr="00D606CD">
        <w:rPr>
          <w:rFonts w:ascii="Arial" w:hAnsi="Arial" w:cs="Arial"/>
          <w:highlight w:val="yellow"/>
          <w:lang w:val="pt-BR"/>
        </w:rPr>
        <w:t xml:space="preserve">): </w:t>
      </w:r>
      <w:r w:rsidR="00235051">
        <w:rPr>
          <w:rFonts w:ascii="Arial" w:hAnsi="Arial" w:cs="Arial"/>
          <w:lang w:val="pt-BR"/>
        </w:rPr>
        <w:t>(</w:t>
      </w:r>
      <w:r w:rsidR="00235051" w:rsidRPr="00724293">
        <w:rPr>
          <w:rFonts w:ascii="Arial" w:hAnsi="Arial" w:cs="Arial"/>
          <w:i/>
          <w:lang w:val="pt-BR"/>
        </w:rPr>
        <w:t>a definir</w:t>
      </w:r>
      <w:r w:rsidR="00235051">
        <w:rPr>
          <w:rFonts w:ascii="Arial" w:hAnsi="Arial" w:cs="Arial"/>
          <w:lang w:val="pt-BR"/>
        </w:rPr>
        <w:t>)</w:t>
      </w:r>
    </w:p>
    <w:p w14:paraId="7822B14A" w14:textId="77777777" w:rsidR="00D9409E" w:rsidRPr="00D606CD" w:rsidRDefault="00D9409E" w:rsidP="00D9409E">
      <w:pPr>
        <w:pStyle w:val="PargrafodaLista"/>
        <w:spacing w:before="120" w:after="0" w:line="240" w:lineRule="auto"/>
        <w:contextualSpacing w:val="0"/>
        <w:jc w:val="both"/>
        <w:rPr>
          <w:rFonts w:ascii="Arial" w:hAnsi="Arial" w:cs="Arial"/>
          <w:highlight w:val="yellow"/>
          <w:lang w:val="pt-BR"/>
        </w:rPr>
      </w:pPr>
      <w:bookmarkStart w:id="1" w:name="_Hlk81236803"/>
      <w:r w:rsidRPr="00D606CD">
        <w:rPr>
          <w:rFonts w:ascii="Arial" w:hAnsi="Arial" w:cs="Arial"/>
          <w:bCs/>
          <w:highlight w:val="yellow"/>
          <w:lang w:val="pt-BR"/>
        </w:rPr>
        <w:t>Castanhas, incluindo nozes, pistachios, avelãs, macadâmia, amêndoas e coco desidratado</w:t>
      </w:r>
      <w:bookmarkEnd w:id="1"/>
      <w:r w:rsidRPr="00D606CD">
        <w:rPr>
          <w:rFonts w:ascii="Arial" w:hAnsi="Arial" w:cs="Arial"/>
          <w:bCs/>
          <w:highlight w:val="yellow"/>
          <w:lang w:val="pt-BR"/>
        </w:rPr>
        <w:t>: 0,8 mg/kg</w:t>
      </w:r>
    </w:p>
    <w:p w14:paraId="1A8DC81E" w14:textId="1DC10994" w:rsidR="00D9409E" w:rsidRPr="00D606CD" w:rsidRDefault="00D9409E" w:rsidP="008009E9">
      <w:pPr>
        <w:pStyle w:val="PargrafodaLista"/>
        <w:spacing w:before="120" w:after="0" w:line="240" w:lineRule="auto"/>
        <w:contextualSpacing w:val="0"/>
        <w:jc w:val="both"/>
        <w:rPr>
          <w:rFonts w:ascii="Arial" w:hAnsi="Arial" w:cs="Arial"/>
          <w:highlight w:val="yellow"/>
          <w:lang w:val="pt-BR"/>
        </w:rPr>
      </w:pPr>
      <w:bookmarkStart w:id="2" w:name="_Hlk81237071"/>
      <w:r w:rsidRPr="00D606CD">
        <w:rPr>
          <w:rFonts w:ascii="Arial" w:hAnsi="Arial" w:cs="Arial"/>
          <w:highlight w:val="yellow"/>
          <w:lang w:val="pt-BR"/>
        </w:rPr>
        <w:t>A Delegação do Brasil vai avaliar os dados</w:t>
      </w:r>
      <w:r w:rsidR="004140DD" w:rsidRPr="00D606CD">
        <w:rPr>
          <w:rFonts w:ascii="Arial" w:hAnsi="Arial" w:cs="Arial"/>
          <w:highlight w:val="yellow"/>
          <w:lang w:val="pt-BR"/>
        </w:rPr>
        <w:t xml:space="preserve"> do GEMS/FOOD e a Regulamentação da UE</w:t>
      </w:r>
      <w:r w:rsidRPr="00D606CD">
        <w:rPr>
          <w:rFonts w:ascii="Arial" w:hAnsi="Arial" w:cs="Arial"/>
          <w:highlight w:val="yellow"/>
          <w:lang w:val="pt-BR"/>
        </w:rPr>
        <w:t xml:space="preserve"> para propor limites para as, cd e pb para </w:t>
      </w:r>
      <w:r w:rsidR="004140DD" w:rsidRPr="00D606CD">
        <w:rPr>
          <w:rFonts w:ascii="Arial" w:hAnsi="Arial" w:cs="Arial"/>
          <w:highlight w:val="yellow"/>
          <w:lang w:val="pt-BR"/>
        </w:rPr>
        <w:t>sementes oleaginosas</w:t>
      </w:r>
      <w:r w:rsidRPr="00D606CD">
        <w:rPr>
          <w:rFonts w:ascii="Arial" w:hAnsi="Arial" w:cs="Arial"/>
          <w:highlight w:val="yellow"/>
          <w:lang w:val="pt-BR"/>
        </w:rPr>
        <w:t xml:space="preserve"> </w:t>
      </w:r>
    </w:p>
    <w:bookmarkEnd w:id="2"/>
    <w:p w14:paraId="0F0F3AFD" w14:textId="77777777" w:rsidR="00D9409E" w:rsidRPr="00D606CD" w:rsidRDefault="00D9409E" w:rsidP="008009E9">
      <w:pPr>
        <w:pStyle w:val="PargrafodaLista"/>
        <w:spacing w:before="120" w:after="0" w:line="240" w:lineRule="auto"/>
        <w:contextualSpacing w:val="0"/>
        <w:jc w:val="both"/>
        <w:rPr>
          <w:rFonts w:ascii="Arial" w:hAnsi="Arial" w:cs="Arial"/>
          <w:highlight w:val="yellow"/>
          <w:lang w:val="pt-BR"/>
        </w:rPr>
      </w:pPr>
    </w:p>
    <w:p w14:paraId="77BAEE50" w14:textId="130E7FD0" w:rsidR="00E75171" w:rsidRPr="00D606CD" w:rsidRDefault="00E75171" w:rsidP="00E75171">
      <w:pPr>
        <w:pStyle w:val="PargrafodaLista"/>
        <w:tabs>
          <w:tab w:val="right" w:pos="9360"/>
        </w:tabs>
        <w:spacing w:before="120" w:after="0" w:line="240" w:lineRule="auto"/>
        <w:contextualSpacing w:val="0"/>
        <w:jc w:val="both"/>
        <w:rPr>
          <w:rFonts w:ascii="Arial" w:hAnsi="Arial" w:cs="Arial"/>
          <w:highlight w:val="yellow"/>
          <w:lang w:val="pt-BR"/>
        </w:rPr>
      </w:pPr>
      <w:r w:rsidRPr="00D606CD">
        <w:rPr>
          <w:rFonts w:ascii="Arial" w:hAnsi="Arial" w:cs="Arial"/>
          <w:highlight w:val="yellow"/>
          <w:lang w:val="pt-BR"/>
        </w:rPr>
        <w:t xml:space="preserve">UY: considera que amendoim estaría dentro de “frutos secos” (castanhas, </w:t>
      </w:r>
      <w:proofErr w:type="gramStart"/>
      <w:r w:rsidRPr="00D606CD">
        <w:rPr>
          <w:rFonts w:ascii="Arial" w:hAnsi="Arial" w:cs="Arial"/>
          <w:highlight w:val="yellow"/>
          <w:lang w:val="pt-BR"/>
        </w:rPr>
        <w:t>nozes,..</w:t>
      </w:r>
      <w:proofErr w:type="gramEnd"/>
      <w:r w:rsidRPr="00D606CD">
        <w:rPr>
          <w:rFonts w:ascii="Arial" w:hAnsi="Arial" w:cs="Arial"/>
          <w:highlight w:val="yellow"/>
          <w:lang w:val="pt-BR"/>
        </w:rPr>
        <w:t>)</w:t>
      </w:r>
      <w:r w:rsidRPr="00D606CD">
        <w:rPr>
          <w:rFonts w:ascii="Arial" w:hAnsi="Arial" w:cs="Arial"/>
          <w:highlight w:val="yellow"/>
          <w:lang w:val="pt-BR"/>
        </w:rPr>
        <w:tab/>
        <w:t>. Considera que deveriam ser listados os frutos secos</w:t>
      </w:r>
      <w:r w:rsidR="004140DD" w:rsidRPr="00D606CD">
        <w:rPr>
          <w:rFonts w:ascii="Arial" w:hAnsi="Arial" w:cs="Arial"/>
          <w:highlight w:val="yellow"/>
          <w:lang w:val="pt-BR"/>
        </w:rPr>
        <w:t xml:space="preserve">. Vai avaliar os limites para os 3 contaminantes e como estes produtos deveriam estar agrupados. </w:t>
      </w:r>
    </w:p>
    <w:p w14:paraId="6ECE583F" w14:textId="47EF349E" w:rsidR="00E75171" w:rsidRPr="00D606CD" w:rsidRDefault="00E75171" w:rsidP="008009E9">
      <w:pPr>
        <w:pStyle w:val="PargrafodaLista"/>
        <w:spacing w:before="120" w:after="0" w:line="240" w:lineRule="auto"/>
        <w:contextualSpacing w:val="0"/>
        <w:jc w:val="both"/>
        <w:rPr>
          <w:rFonts w:ascii="Arial" w:hAnsi="Arial" w:cs="Arial"/>
          <w:lang w:val="pt-BR"/>
        </w:rPr>
      </w:pPr>
      <w:r w:rsidRPr="00D606CD">
        <w:rPr>
          <w:rFonts w:ascii="Arial" w:hAnsi="Arial" w:cs="Arial"/>
          <w:highlight w:val="yellow"/>
          <w:lang w:val="pt-BR"/>
        </w:rPr>
        <w:t>PY: considera que amendoim estaría dentro de leguminosas. Considera que deveriam ser listados os frutos secos</w:t>
      </w:r>
      <w:r w:rsidR="004140DD" w:rsidRPr="00D606CD">
        <w:rPr>
          <w:rFonts w:ascii="Arial" w:hAnsi="Arial" w:cs="Arial"/>
          <w:highlight w:val="yellow"/>
          <w:lang w:val="pt-BR"/>
        </w:rPr>
        <w:t>. Vai avaliar se coco estaría incluido dentro de frutos secos. Vai avaliar os limites propostos.</w:t>
      </w:r>
    </w:p>
    <w:p w14:paraId="2BC55341" w14:textId="2B11EAD3" w:rsidR="00AE2A65" w:rsidRPr="00D606CD" w:rsidRDefault="00AE2A65" w:rsidP="008009E9">
      <w:pPr>
        <w:pStyle w:val="PargrafodaLista"/>
        <w:spacing w:before="120" w:after="0" w:line="240" w:lineRule="auto"/>
        <w:contextualSpacing w:val="0"/>
        <w:jc w:val="both"/>
        <w:rPr>
          <w:rFonts w:ascii="Arial" w:hAnsi="Arial" w:cs="Arial"/>
          <w:lang w:val="pt-BR"/>
        </w:rPr>
      </w:pPr>
      <w:r w:rsidRPr="00D606CD">
        <w:rPr>
          <w:rFonts w:ascii="Arial" w:hAnsi="Arial" w:cs="Arial"/>
          <w:highlight w:val="yellow"/>
          <w:lang w:val="pt-BR"/>
        </w:rPr>
        <w:t>Argentina: está de acord</w:t>
      </w:r>
      <w:r w:rsidR="00D9409E" w:rsidRPr="00D606CD">
        <w:rPr>
          <w:rFonts w:ascii="Arial" w:hAnsi="Arial" w:cs="Arial"/>
          <w:highlight w:val="yellow"/>
          <w:lang w:val="pt-BR"/>
        </w:rPr>
        <w:t>o</w:t>
      </w:r>
      <w:r w:rsidRPr="00D606CD">
        <w:rPr>
          <w:rFonts w:ascii="Arial" w:hAnsi="Arial" w:cs="Arial"/>
          <w:highlight w:val="yellow"/>
          <w:lang w:val="pt-BR"/>
        </w:rPr>
        <w:t xml:space="preserve"> em deixar o amendoim separado. </w:t>
      </w:r>
      <w:r w:rsidR="00D9409E" w:rsidRPr="00D606CD">
        <w:rPr>
          <w:rFonts w:ascii="Arial" w:hAnsi="Arial" w:cs="Arial"/>
          <w:highlight w:val="yellow"/>
          <w:lang w:val="pt-BR"/>
        </w:rPr>
        <w:t>Em relação às sementes, vai avaliar internamente. Não considera que o coco estaría incluido dentro de castanhas. Vai avaliar as propostas de valores para cada categoria.</w:t>
      </w:r>
    </w:p>
    <w:p w14:paraId="43D2F241" w14:textId="77777777" w:rsidR="00AE2A65" w:rsidRPr="00D606CD" w:rsidRDefault="00AE2A65" w:rsidP="008009E9">
      <w:pPr>
        <w:pStyle w:val="PargrafodaLista"/>
        <w:spacing w:before="120" w:after="0" w:line="240" w:lineRule="auto"/>
        <w:contextualSpacing w:val="0"/>
        <w:jc w:val="both"/>
        <w:rPr>
          <w:rFonts w:ascii="Arial" w:hAnsi="Arial" w:cs="Arial"/>
          <w:lang w:val="pt-BR"/>
        </w:rPr>
      </w:pPr>
    </w:p>
    <w:p w14:paraId="716BD5E8" w14:textId="58119010" w:rsidR="00081E1F" w:rsidRPr="00D606CD" w:rsidRDefault="00493AB6" w:rsidP="00A16B1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pt-BR"/>
        </w:rPr>
      </w:pPr>
      <w:r w:rsidRPr="00D606CD">
        <w:rPr>
          <w:rFonts w:ascii="Arial" w:hAnsi="Arial" w:cs="Arial"/>
          <w:iCs/>
          <w:lang w:val="pt-BR"/>
        </w:rPr>
        <w:t xml:space="preserve">“Cereales y productos de y a base de cereales, excluidos trigo, arroz y sus productos derivados y aceites”, </w:t>
      </w:r>
      <w:r w:rsidR="00997D43" w:rsidRPr="00D606CD">
        <w:rPr>
          <w:rFonts w:ascii="Arial" w:hAnsi="Arial" w:cs="Arial"/>
          <w:iCs/>
          <w:lang w:val="pt-BR"/>
        </w:rPr>
        <w:t>propone:</w:t>
      </w:r>
      <w:r w:rsidRPr="00D606CD">
        <w:rPr>
          <w:rFonts w:ascii="Arial" w:hAnsi="Arial" w:cs="Arial"/>
          <w:iCs/>
          <w:lang w:val="pt-BR"/>
        </w:rPr>
        <w:t xml:space="preserve"> “</w:t>
      </w:r>
      <w:r w:rsidR="00081E1F" w:rsidRPr="00D606CD">
        <w:rPr>
          <w:rFonts w:ascii="Arial" w:hAnsi="Arial" w:cs="Arial"/>
          <w:lang w:val="pt-BR"/>
        </w:rPr>
        <w:t>Cereales y pseudocereales</w:t>
      </w:r>
      <w:r w:rsidRPr="00D606CD">
        <w:rPr>
          <w:rFonts w:ascii="Arial" w:hAnsi="Arial" w:cs="Arial"/>
          <w:lang w:val="pt-BR"/>
        </w:rPr>
        <w:t xml:space="preserve">, </w:t>
      </w:r>
      <w:r w:rsidRPr="00D606CD">
        <w:rPr>
          <w:rFonts w:ascii="Arial" w:hAnsi="Arial" w:cs="Arial"/>
          <w:iCs/>
          <w:lang w:val="pt-BR"/>
        </w:rPr>
        <w:t>y productos de y a base de cereales y pseudocereales, excluidos trigo, arroz y sus productos derivados y aceites</w:t>
      </w:r>
      <w:r w:rsidRPr="00D606CD">
        <w:rPr>
          <w:rFonts w:ascii="Arial" w:hAnsi="Arial" w:cs="Arial"/>
          <w:lang w:val="pt-BR"/>
        </w:rPr>
        <w:t>”</w:t>
      </w:r>
      <w:r w:rsidR="00081E1F" w:rsidRPr="00D606CD">
        <w:rPr>
          <w:rFonts w:ascii="Arial" w:hAnsi="Arial" w:cs="Arial"/>
          <w:lang w:val="pt-BR"/>
        </w:rPr>
        <w:t xml:space="preserve"> (</w:t>
      </w:r>
      <w:r w:rsidRPr="00D606CD">
        <w:rPr>
          <w:rFonts w:ascii="Arial" w:hAnsi="Arial" w:cs="Arial"/>
          <w:lang w:val="pt-BR"/>
        </w:rPr>
        <w:t xml:space="preserve">los pseudocereales </w:t>
      </w:r>
      <w:r w:rsidR="00081E1F" w:rsidRPr="00D606CD">
        <w:rPr>
          <w:rFonts w:ascii="Arial" w:hAnsi="Arial" w:cs="Arial"/>
          <w:lang w:val="pt-BR"/>
        </w:rPr>
        <w:t>hoy no tiene encuadramiento)</w:t>
      </w:r>
      <w:r w:rsidR="00997D43" w:rsidRPr="00D606CD">
        <w:rPr>
          <w:rFonts w:ascii="Arial" w:hAnsi="Arial" w:cs="Arial"/>
          <w:lang w:val="pt-BR"/>
        </w:rPr>
        <w:t>.</w:t>
      </w:r>
    </w:p>
    <w:p w14:paraId="4E933461" w14:textId="05AFEA77" w:rsidR="004140DD" w:rsidRPr="00D606CD" w:rsidRDefault="004140DD" w:rsidP="00933B86">
      <w:pPr>
        <w:pStyle w:val="PargrafodaLista"/>
        <w:spacing w:before="120" w:after="0" w:line="240" w:lineRule="auto"/>
        <w:contextualSpacing w:val="0"/>
        <w:jc w:val="both"/>
        <w:rPr>
          <w:rFonts w:ascii="Arial" w:hAnsi="Arial" w:cs="Arial"/>
          <w:highlight w:val="yellow"/>
          <w:lang w:val="pt-BR"/>
        </w:rPr>
      </w:pPr>
      <w:bookmarkStart w:id="3" w:name="_Hlk81237155"/>
      <w:r w:rsidRPr="00D606CD">
        <w:rPr>
          <w:rFonts w:ascii="Arial" w:hAnsi="Arial" w:cs="Arial"/>
          <w:highlight w:val="yellow"/>
          <w:lang w:val="pt-BR"/>
        </w:rPr>
        <w:t xml:space="preserve">AR: </w:t>
      </w:r>
      <w:proofErr w:type="spellStart"/>
      <w:r w:rsidR="005A53EB">
        <w:rPr>
          <w:rFonts w:ascii="Arial" w:hAnsi="Arial" w:cs="Arial"/>
          <w:highlight w:val="yellow"/>
          <w:lang w:val="pt-BR"/>
        </w:rPr>
        <w:t>esta</w:t>
      </w:r>
      <w:proofErr w:type="spellEnd"/>
      <w:r w:rsidR="005A53EB">
        <w:rPr>
          <w:rFonts w:ascii="Arial" w:hAnsi="Arial" w:cs="Arial"/>
          <w:highlight w:val="yellow"/>
          <w:lang w:val="pt-BR"/>
        </w:rPr>
        <w:t xml:space="preserve"> </w:t>
      </w:r>
      <w:r w:rsidR="008015EE">
        <w:rPr>
          <w:rFonts w:ascii="Arial" w:hAnsi="Arial" w:cs="Arial"/>
          <w:highlight w:val="yellow"/>
          <w:lang w:val="pt-BR"/>
        </w:rPr>
        <w:t>avaliando</w:t>
      </w:r>
      <w:r w:rsidR="005A53EB">
        <w:rPr>
          <w:rFonts w:ascii="Arial" w:hAnsi="Arial" w:cs="Arial"/>
          <w:highlight w:val="yellow"/>
          <w:lang w:val="pt-BR"/>
        </w:rPr>
        <w:t xml:space="preserve"> internamente </w:t>
      </w:r>
      <w:r w:rsidR="008015EE">
        <w:rPr>
          <w:rFonts w:ascii="Arial" w:hAnsi="Arial" w:cs="Arial"/>
          <w:highlight w:val="yellow"/>
          <w:lang w:val="pt-BR"/>
        </w:rPr>
        <w:t>o</w:t>
      </w:r>
      <w:r w:rsidR="005A53EB">
        <w:rPr>
          <w:rFonts w:ascii="Arial" w:hAnsi="Arial" w:cs="Arial"/>
          <w:highlight w:val="yellow"/>
          <w:lang w:val="pt-BR"/>
        </w:rPr>
        <w:t xml:space="preserve"> </w:t>
      </w:r>
      <w:proofErr w:type="spellStart"/>
      <w:proofErr w:type="gramStart"/>
      <w:r w:rsidR="005A53EB">
        <w:rPr>
          <w:rFonts w:ascii="Arial" w:hAnsi="Arial" w:cs="Arial"/>
          <w:highlight w:val="yellow"/>
          <w:lang w:val="pt-BR"/>
        </w:rPr>
        <w:t>tema.</w:t>
      </w:r>
      <w:r w:rsidRPr="00D606CD">
        <w:rPr>
          <w:rFonts w:ascii="Arial" w:hAnsi="Arial" w:cs="Arial"/>
          <w:highlight w:val="yellow"/>
          <w:lang w:val="pt-BR"/>
        </w:rPr>
        <w:t>Não</w:t>
      </w:r>
      <w:proofErr w:type="spellEnd"/>
      <w:proofErr w:type="gramEnd"/>
      <w:r w:rsidRPr="00D606CD">
        <w:rPr>
          <w:rFonts w:ascii="Arial" w:hAnsi="Arial" w:cs="Arial"/>
          <w:highlight w:val="yellow"/>
          <w:lang w:val="pt-BR"/>
        </w:rPr>
        <w:t xml:space="preserve"> poderia ser feita uma extrapolação direta do limite de cereais para </w:t>
      </w:r>
      <w:proofErr w:type="spellStart"/>
      <w:r w:rsidRPr="00D606CD">
        <w:rPr>
          <w:rFonts w:ascii="Arial" w:hAnsi="Arial" w:cs="Arial"/>
          <w:highlight w:val="yellow"/>
          <w:lang w:val="pt-BR"/>
        </w:rPr>
        <w:t>pseudocereais</w:t>
      </w:r>
      <w:proofErr w:type="spellEnd"/>
      <w:r w:rsidR="005A53EB">
        <w:rPr>
          <w:rFonts w:ascii="Arial" w:hAnsi="Arial" w:cs="Arial"/>
          <w:highlight w:val="yellow"/>
          <w:lang w:val="pt-BR"/>
        </w:rPr>
        <w:t xml:space="preserve"> </w:t>
      </w:r>
      <w:r w:rsidR="008015EE">
        <w:rPr>
          <w:rFonts w:ascii="Arial" w:hAnsi="Arial" w:cs="Arial"/>
          <w:highlight w:val="yellow"/>
          <w:lang w:val="pt-BR"/>
        </w:rPr>
        <w:t xml:space="preserve">sem dispor de dados sobre a presencia deste metais nestes produtos. </w:t>
      </w:r>
    </w:p>
    <w:p w14:paraId="67D58FF5" w14:textId="0656E4C6" w:rsidR="004140DD" w:rsidRPr="00D606CD" w:rsidRDefault="004140DD" w:rsidP="00933B86">
      <w:pPr>
        <w:pStyle w:val="PargrafodaLista"/>
        <w:spacing w:before="120" w:after="0" w:line="240" w:lineRule="auto"/>
        <w:contextualSpacing w:val="0"/>
        <w:jc w:val="both"/>
        <w:rPr>
          <w:rFonts w:ascii="Arial" w:hAnsi="Arial" w:cs="Arial"/>
          <w:highlight w:val="yellow"/>
          <w:lang w:val="pt-BR"/>
        </w:rPr>
      </w:pPr>
      <w:r w:rsidRPr="00D606CD">
        <w:rPr>
          <w:rFonts w:ascii="Arial" w:hAnsi="Arial" w:cs="Arial"/>
          <w:highlight w:val="yellow"/>
          <w:lang w:val="pt-BR"/>
        </w:rPr>
        <w:t>BR: Os pseudo-cereais seriam quinoa, amaranto, trigo sarraceno, chia</w:t>
      </w:r>
    </w:p>
    <w:p w14:paraId="3EB9CE7F" w14:textId="701CC995" w:rsidR="004140DD" w:rsidRPr="00D606CD" w:rsidRDefault="004140DD" w:rsidP="00933B86">
      <w:pPr>
        <w:pStyle w:val="PargrafodaLista"/>
        <w:spacing w:before="120" w:after="0" w:line="240" w:lineRule="auto"/>
        <w:contextualSpacing w:val="0"/>
        <w:jc w:val="both"/>
        <w:rPr>
          <w:rFonts w:ascii="Arial" w:hAnsi="Arial" w:cs="Arial"/>
          <w:highlight w:val="yellow"/>
          <w:lang w:val="pt-BR"/>
        </w:rPr>
      </w:pPr>
      <w:r w:rsidRPr="00D606CD">
        <w:rPr>
          <w:rFonts w:ascii="Arial" w:hAnsi="Arial" w:cs="Arial"/>
          <w:highlight w:val="yellow"/>
          <w:lang w:val="pt-BR"/>
        </w:rPr>
        <w:t xml:space="preserve">UY: </w:t>
      </w:r>
      <w:proofErr w:type="gramStart"/>
      <w:r w:rsidRPr="00D606CD">
        <w:rPr>
          <w:rFonts w:ascii="Arial" w:hAnsi="Arial" w:cs="Arial"/>
          <w:highlight w:val="yellow"/>
          <w:lang w:val="pt-BR"/>
        </w:rPr>
        <w:t>solicita  esclarecimentos</w:t>
      </w:r>
      <w:proofErr w:type="gramEnd"/>
      <w:r w:rsidRPr="00D606CD">
        <w:rPr>
          <w:rFonts w:ascii="Arial" w:hAnsi="Arial" w:cs="Arial"/>
          <w:highlight w:val="yellow"/>
          <w:lang w:val="pt-BR"/>
        </w:rPr>
        <w:t xml:space="preserve"> de quais seriam os pseudocereais</w:t>
      </w:r>
    </w:p>
    <w:p w14:paraId="1B6E5284" w14:textId="2ECF4ED0" w:rsidR="004140DD" w:rsidRPr="00D606CD" w:rsidRDefault="004140DD" w:rsidP="00933B86">
      <w:pPr>
        <w:pStyle w:val="PargrafodaLista"/>
        <w:spacing w:before="120" w:after="0" w:line="240" w:lineRule="auto"/>
        <w:contextualSpacing w:val="0"/>
        <w:jc w:val="both"/>
        <w:rPr>
          <w:rFonts w:ascii="Arial" w:hAnsi="Arial" w:cs="Arial"/>
          <w:lang w:val="pt-BR"/>
        </w:rPr>
      </w:pPr>
      <w:r w:rsidRPr="00D606CD">
        <w:rPr>
          <w:rFonts w:ascii="Arial" w:hAnsi="Arial" w:cs="Arial"/>
          <w:highlight w:val="yellow"/>
          <w:lang w:val="pt-BR"/>
        </w:rPr>
        <w:t>PY: encontram-se avaliando internamente.</w:t>
      </w:r>
    </w:p>
    <w:p w14:paraId="20523983" w14:textId="00D34685" w:rsidR="004140DD" w:rsidRPr="00D606CD" w:rsidRDefault="004140DD" w:rsidP="00933B86">
      <w:pPr>
        <w:pStyle w:val="PargrafodaLista"/>
        <w:spacing w:before="120" w:after="0" w:line="240" w:lineRule="auto"/>
        <w:contextualSpacing w:val="0"/>
        <w:jc w:val="both"/>
        <w:rPr>
          <w:rFonts w:ascii="Arial" w:hAnsi="Arial" w:cs="Arial"/>
          <w:lang w:val="pt-BR"/>
        </w:rPr>
      </w:pPr>
      <w:r w:rsidRPr="00D606CD">
        <w:rPr>
          <w:rFonts w:ascii="Arial" w:hAnsi="Arial" w:cs="Arial"/>
          <w:highlight w:val="yellow"/>
          <w:lang w:val="pt-BR"/>
        </w:rPr>
        <w:t>As delegações continuarão avaliando o tema</w:t>
      </w:r>
    </w:p>
    <w:bookmarkEnd w:id="3"/>
    <w:p w14:paraId="44451B2E" w14:textId="77777777" w:rsidR="00A16B19" w:rsidRPr="00D606CD" w:rsidRDefault="00A16B19" w:rsidP="00933B86">
      <w:pPr>
        <w:pStyle w:val="PargrafodaLista"/>
        <w:spacing w:before="120" w:after="0" w:line="240" w:lineRule="auto"/>
        <w:contextualSpacing w:val="0"/>
        <w:jc w:val="both"/>
        <w:rPr>
          <w:rFonts w:ascii="Arial" w:hAnsi="Arial" w:cs="Arial"/>
          <w:lang w:val="pt-BR"/>
        </w:rPr>
      </w:pPr>
    </w:p>
    <w:p w14:paraId="50FA0809" w14:textId="77777777" w:rsidR="00081E1F" w:rsidRPr="00D606CD" w:rsidRDefault="00081E1F" w:rsidP="00A16B19">
      <w:pPr>
        <w:pStyle w:val="PargrafodaLista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hAnsi="Arial" w:cs="Arial"/>
          <w:lang w:val="pt-BR"/>
        </w:rPr>
      </w:pPr>
      <w:r w:rsidRPr="00D606CD">
        <w:rPr>
          <w:rFonts w:ascii="Arial" w:hAnsi="Arial" w:cs="Arial"/>
          <w:lang w:val="pt-BR"/>
        </w:rPr>
        <w:t xml:space="preserve">Incluir </w:t>
      </w:r>
      <w:proofErr w:type="gramStart"/>
      <w:r w:rsidRPr="00D606CD">
        <w:rPr>
          <w:rFonts w:ascii="Arial" w:hAnsi="Arial" w:cs="Arial"/>
          <w:lang w:val="pt-BR"/>
        </w:rPr>
        <w:t>agua</w:t>
      </w:r>
      <w:proofErr w:type="gramEnd"/>
      <w:r w:rsidRPr="00D606CD">
        <w:rPr>
          <w:rFonts w:ascii="Arial" w:hAnsi="Arial" w:cs="Arial"/>
          <w:lang w:val="pt-BR"/>
        </w:rPr>
        <w:t xml:space="preserve"> de coco </w:t>
      </w:r>
      <w:r w:rsidR="00997D43" w:rsidRPr="00D606CD">
        <w:rPr>
          <w:rFonts w:ascii="Arial" w:hAnsi="Arial" w:cs="Arial"/>
          <w:lang w:val="pt-BR"/>
        </w:rPr>
        <w:t>en la categoría</w:t>
      </w:r>
      <w:r w:rsidRPr="00D606CD">
        <w:rPr>
          <w:rFonts w:ascii="Arial" w:hAnsi="Arial" w:cs="Arial"/>
          <w:lang w:val="pt-BR"/>
        </w:rPr>
        <w:t xml:space="preserve"> jugos y néctares</w:t>
      </w:r>
      <w:r w:rsidR="00997D43" w:rsidRPr="00D606CD">
        <w:rPr>
          <w:rFonts w:ascii="Arial" w:hAnsi="Arial" w:cs="Arial"/>
          <w:lang w:val="pt-BR"/>
        </w:rPr>
        <w:t xml:space="preserve"> de frutas.</w:t>
      </w:r>
      <w:r w:rsidRPr="00D606CD">
        <w:rPr>
          <w:rFonts w:ascii="Arial" w:hAnsi="Arial" w:cs="Arial"/>
          <w:lang w:val="pt-BR"/>
        </w:rPr>
        <w:t xml:space="preserve"> </w:t>
      </w:r>
    </w:p>
    <w:p w14:paraId="696123B5" w14:textId="7997ADC2" w:rsidR="00CC736D" w:rsidRPr="00D606CD" w:rsidRDefault="00CC736D" w:rsidP="00CA3840">
      <w:pPr>
        <w:pStyle w:val="Primeirorecuodecorpodetexto2"/>
        <w:rPr>
          <w:lang w:val="pt-BR"/>
        </w:rPr>
      </w:pPr>
      <w:r w:rsidRPr="00D606CD">
        <w:rPr>
          <w:lang w:val="pt-BR"/>
        </w:rPr>
        <w:t>BR: Solicita incluirlo para dejar claro el encuadramiento.</w:t>
      </w:r>
    </w:p>
    <w:p w14:paraId="588109C8" w14:textId="271D8725" w:rsidR="00CC736D" w:rsidRPr="00D606CD" w:rsidRDefault="004A55D0" w:rsidP="0060549E">
      <w:pPr>
        <w:pStyle w:val="PargrafodaLista"/>
        <w:spacing w:before="120" w:after="0" w:line="240" w:lineRule="auto"/>
        <w:contextualSpacing w:val="0"/>
        <w:jc w:val="both"/>
        <w:rPr>
          <w:rFonts w:ascii="Arial" w:hAnsi="Arial" w:cs="Arial"/>
          <w:lang w:val="pt-BR"/>
        </w:rPr>
      </w:pPr>
      <w:r w:rsidRPr="00D606CD">
        <w:rPr>
          <w:rFonts w:ascii="Arial" w:hAnsi="Arial" w:cs="Arial"/>
          <w:lang w:val="pt-BR"/>
        </w:rPr>
        <w:t xml:space="preserve">UY, está de </w:t>
      </w:r>
      <w:proofErr w:type="spellStart"/>
      <w:r w:rsidRPr="00D606CD">
        <w:rPr>
          <w:rFonts w:ascii="Arial" w:hAnsi="Arial" w:cs="Arial"/>
          <w:lang w:val="pt-BR"/>
        </w:rPr>
        <w:t>acuerdo</w:t>
      </w:r>
      <w:proofErr w:type="spellEnd"/>
      <w:r w:rsidRPr="00D606CD">
        <w:rPr>
          <w:rFonts w:ascii="Arial" w:hAnsi="Arial" w:cs="Arial"/>
          <w:lang w:val="pt-BR"/>
        </w:rPr>
        <w:t xml:space="preserve"> </w:t>
      </w:r>
      <w:proofErr w:type="spellStart"/>
      <w:r w:rsidRPr="00D606CD">
        <w:rPr>
          <w:rFonts w:ascii="Arial" w:hAnsi="Arial" w:cs="Arial"/>
          <w:lang w:val="pt-BR"/>
        </w:rPr>
        <w:t>con</w:t>
      </w:r>
      <w:proofErr w:type="spellEnd"/>
      <w:r w:rsidRPr="00D606CD">
        <w:rPr>
          <w:rFonts w:ascii="Arial" w:hAnsi="Arial" w:cs="Arial"/>
          <w:lang w:val="pt-BR"/>
        </w:rPr>
        <w:t xml:space="preserve"> </w:t>
      </w:r>
      <w:proofErr w:type="spellStart"/>
      <w:r w:rsidRPr="00D606CD">
        <w:rPr>
          <w:rFonts w:ascii="Arial" w:hAnsi="Arial" w:cs="Arial"/>
          <w:lang w:val="pt-BR"/>
        </w:rPr>
        <w:t>la</w:t>
      </w:r>
      <w:proofErr w:type="spellEnd"/>
      <w:r w:rsidRPr="00D606CD">
        <w:rPr>
          <w:rFonts w:ascii="Arial" w:hAnsi="Arial" w:cs="Arial"/>
          <w:lang w:val="pt-BR"/>
        </w:rPr>
        <w:t xml:space="preserve"> </w:t>
      </w:r>
      <w:proofErr w:type="spellStart"/>
      <w:r w:rsidRPr="00D606CD">
        <w:rPr>
          <w:rFonts w:ascii="Arial" w:hAnsi="Arial" w:cs="Arial"/>
          <w:lang w:val="pt-BR"/>
        </w:rPr>
        <w:t>inclusión</w:t>
      </w:r>
      <w:proofErr w:type="spellEnd"/>
      <w:r w:rsidRPr="00D606CD">
        <w:rPr>
          <w:rFonts w:ascii="Arial" w:hAnsi="Arial" w:cs="Arial"/>
          <w:lang w:val="pt-BR"/>
        </w:rPr>
        <w:t xml:space="preserve"> propuesta por Brasil.</w:t>
      </w:r>
    </w:p>
    <w:p w14:paraId="6835F007" w14:textId="4A53049B" w:rsidR="004140DD" w:rsidRPr="00D606CD" w:rsidRDefault="004140DD" w:rsidP="004140DD">
      <w:pPr>
        <w:pStyle w:val="PargrafodaLista"/>
        <w:spacing w:before="120" w:after="0" w:line="240" w:lineRule="auto"/>
        <w:contextualSpacing w:val="0"/>
        <w:jc w:val="both"/>
        <w:rPr>
          <w:rFonts w:ascii="Arial" w:hAnsi="Arial" w:cs="Arial"/>
          <w:lang w:val="pt-BR"/>
        </w:rPr>
      </w:pPr>
      <w:r w:rsidRPr="00D606CD">
        <w:rPr>
          <w:rFonts w:ascii="Arial" w:hAnsi="Arial" w:cs="Arial"/>
          <w:highlight w:val="yellow"/>
          <w:lang w:val="pt-BR"/>
        </w:rPr>
        <w:t>AR e PY: estão avaliando o tema internamente</w:t>
      </w:r>
    </w:p>
    <w:p w14:paraId="6DE48E84" w14:textId="5C47B79F" w:rsidR="0079191E" w:rsidRPr="00D606CD" w:rsidRDefault="0079191E" w:rsidP="004140DD">
      <w:pPr>
        <w:pStyle w:val="PargrafodaLista"/>
        <w:spacing w:before="120" w:after="0" w:line="240" w:lineRule="auto"/>
        <w:contextualSpacing w:val="0"/>
        <w:jc w:val="both"/>
        <w:rPr>
          <w:rFonts w:ascii="Arial" w:hAnsi="Arial" w:cs="Arial"/>
          <w:lang w:val="pt-BR"/>
        </w:rPr>
      </w:pPr>
      <w:r w:rsidRPr="00D606CD">
        <w:rPr>
          <w:rFonts w:ascii="Arial" w:hAnsi="Arial" w:cs="Arial"/>
          <w:highlight w:val="yellow"/>
          <w:lang w:val="pt-BR"/>
        </w:rPr>
        <w:t xml:space="preserve">BR: considerando que o consumo de </w:t>
      </w:r>
      <w:proofErr w:type="gramStart"/>
      <w:r w:rsidRPr="00D606CD">
        <w:rPr>
          <w:rFonts w:ascii="Arial" w:hAnsi="Arial" w:cs="Arial"/>
          <w:highlight w:val="yellow"/>
          <w:lang w:val="pt-BR"/>
        </w:rPr>
        <w:t>agua</w:t>
      </w:r>
      <w:proofErr w:type="gramEnd"/>
      <w:r w:rsidRPr="00D606CD">
        <w:rPr>
          <w:rFonts w:ascii="Arial" w:hAnsi="Arial" w:cs="Arial"/>
          <w:highlight w:val="yellow"/>
          <w:lang w:val="pt-BR"/>
        </w:rPr>
        <w:t xml:space="preserve"> de coco não é relevante nos demais países, poderia estabelecer limite internamente</w:t>
      </w:r>
    </w:p>
    <w:p w14:paraId="6715BEB5" w14:textId="77777777" w:rsidR="004140DD" w:rsidRPr="00D606CD" w:rsidRDefault="004140DD" w:rsidP="0060549E">
      <w:pPr>
        <w:pStyle w:val="PargrafodaLista"/>
        <w:spacing w:before="120" w:after="0" w:line="240" w:lineRule="auto"/>
        <w:contextualSpacing w:val="0"/>
        <w:jc w:val="both"/>
        <w:rPr>
          <w:rFonts w:ascii="Arial" w:hAnsi="Arial" w:cs="Arial"/>
          <w:lang w:val="pt-BR"/>
        </w:rPr>
      </w:pPr>
    </w:p>
    <w:p w14:paraId="23132AB2" w14:textId="58BE6C1C" w:rsidR="00081E1F" w:rsidRPr="00D606CD" w:rsidRDefault="00A16B19" w:rsidP="00A16B19">
      <w:pPr>
        <w:pStyle w:val="PargrafodaLista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lang w:val="pt-BR"/>
        </w:rPr>
      </w:pPr>
      <w:r w:rsidRPr="00D606CD">
        <w:rPr>
          <w:rFonts w:ascii="Arial" w:hAnsi="Arial" w:cs="Arial"/>
          <w:lang w:val="pt-BR"/>
        </w:rPr>
        <w:t>Vinho</w:t>
      </w:r>
    </w:p>
    <w:p w14:paraId="5B37A42A" w14:textId="52226BC8" w:rsidR="0079191E" w:rsidRPr="00D606CD" w:rsidRDefault="0079191E" w:rsidP="0079191E">
      <w:pPr>
        <w:pStyle w:val="Primeirorecuodecorpodetexto2"/>
        <w:ind w:firstLine="0"/>
        <w:jc w:val="both"/>
        <w:rPr>
          <w:highlight w:val="yellow"/>
          <w:lang w:val="pt-BR"/>
        </w:rPr>
      </w:pPr>
      <w:r w:rsidRPr="00D606CD">
        <w:rPr>
          <w:highlight w:val="yellow"/>
          <w:lang w:val="pt-BR"/>
        </w:rPr>
        <w:t>BR: Propõe que a categoria de vinho seja alinhada com a do Codex para chumbo</w:t>
      </w:r>
    </w:p>
    <w:p w14:paraId="19EA9890" w14:textId="77777777" w:rsidR="00FD6F44" w:rsidRPr="00D606CD" w:rsidRDefault="0079191E" w:rsidP="00FD6F44">
      <w:pPr>
        <w:pStyle w:val="Primeirorecuodecorpodetexto2"/>
        <w:ind w:firstLine="0"/>
        <w:jc w:val="both"/>
        <w:rPr>
          <w:lang w:val="pt-BR"/>
        </w:rPr>
      </w:pPr>
      <w:r w:rsidRPr="00D606CD">
        <w:rPr>
          <w:highlight w:val="yellow"/>
          <w:lang w:val="pt-BR"/>
        </w:rPr>
        <w:t>AR, PY</w:t>
      </w:r>
      <w:r w:rsidR="0016374A" w:rsidRPr="00D606CD">
        <w:rPr>
          <w:highlight w:val="yellow"/>
          <w:lang w:val="pt-BR"/>
        </w:rPr>
        <w:t xml:space="preserve"> e UY</w:t>
      </w:r>
      <w:r w:rsidRPr="00D606CD">
        <w:rPr>
          <w:highlight w:val="yellow"/>
          <w:lang w:val="pt-BR"/>
        </w:rPr>
        <w:t>: avaliar</w:t>
      </w:r>
      <w:r w:rsidR="0016374A" w:rsidRPr="00D606CD">
        <w:rPr>
          <w:highlight w:val="yellow"/>
          <w:lang w:val="pt-BR"/>
        </w:rPr>
        <w:t>ão</w:t>
      </w:r>
      <w:r w:rsidRPr="00D606CD">
        <w:rPr>
          <w:highlight w:val="yellow"/>
          <w:lang w:val="pt-BR"/>
        </w:rPr>
        <w:t xml:space="preserve"> internamente a proposta do BR</w:t>
      </w:r>
      <w:r w:rsidR="0016374A" w:rsidRPr="00D606CD">
        <w:rPr>
          <w:highlight w:val="yellow"/>
          <w:lang w:val="pt-BR"/>
        </w:rPr>
        <w:t xml:space="preserve"> de alinhar os limites de chumbo para vinho com os limites do CODEX</w:t>
      </w:r>
    </w:p>
    <w:p w14:paraId="59F28B1D" w14:textId="03BBECA2" w:rsidR="00081E1F" w:rsidRPr="00D606CD" w:rsidRDefault="00A477BF" w:rsidP="00FD6F44">
      <w:pPr>
        <w:pStyle w:val="Primeirorecuodecorpodetexto2"/>
        <w:numPr>
          <w:ilvl w:val="0"/>
          <w:numId w:val="5"/>
        </w:numPr>
        <w:jc w:val="both"/>
        <w:rPr>
          <w:lang w:val="pt-BR"/>
        </w:rPr>
      </w:pPr>
      <w:r w:rsidRPr="00D606CD">
        <w:rPr>
          <w:lang w:val="pt-BR"/>
        </w:rPr>
        <w:lastRenderedPageBreak/>
        <w:t xml:space="preserve">Con relación al Criterio específico establecido en la Parte I, punto 2.1 del RTM, </w:t>
      </w:r>
      <w:r w:rsidR="00493AB6" w:rsidRPr="00D606CD">
        <w:rPr>
          <w:lang w:val="pt-BR"/>
        </w:rPr>
        <w:t xml:space="preserve">solicita </w:t>
      </w:r>
      <w:r w:rsidR="0092194A" w:rsidRPr="00D606CD">
        <w:rPr>
          <w:lang w:val="pt-BR"/>
        </w:rPr>
        <w:t xml:space="preserve">retirar el criterio que indica </w:t>
      </w:r>
      <w:r w:rsidRPr="00D606CD">
        <w:rPr>
          <w:lang w:val="pt-BR"/>
        </w:rPr>
        <w:t>q</w:t>
      </w:r>
      <w:r w:rsidR="00493AB6" w:rsidRPr="00D606CD">
        <w:rPr>
          <w:lang w:val="pt-BR"/>
        </w:rPr>
        <w:t xml:space="preserve">ue </w:t>
      </w:r>
      <w:r w:rsidRPr="00D606CD">
        <w:rPr>
          <w:lang w:val="pt-BR"/>
        </w:rPr>
        <w:t>el contenido máximo correspond</w:t>
      </w:r>
      <w:r w:rsidR="0092194A" w:rsidRPr="00D606CD">
        <w:rPr>
          <w:lang w:val="pt-BR"/>
        </w:rPr>
        <w:t>e</w:t>
      </w:r>
      <w:r w:rsidRPr="00D606CD">
        <w:rPr>
          <w:lang w:val="pt-BR"/>
        </w:rPr>
        <w:t xml:space="preserve"> a la papa</w:t>
      </w:r>
      <w:r w:rsidR="0092194A" w:rsidRPr="00D606CD">
        <w:rPr>
          <w:lang w:val="pt-BR"/>
        </w:rPr>
        <w:t xml:space="preserve"> pelada, ya</w:t>
      </w:r>
      <w:r w:rsidR="00081E1F" w:rsidRPr="00D606CD">
        <w:rPr>
          <w:lang w:val="pt-BR"/>
        </w:rPr>
        <w:t xml:space="preserve"> que </w:t>
      </w:r>
      <w:r w:rsidRPr="00D606CD">
        <w:rPr>
          <w:lang w:val="pt-BR"/>
        </w:rPr>
        <w:t xml:space="preserve">muchas veces </w:t>
      </w:r>
      <w:r w:rsidR="00081E1F" w:rsidRPr="00D606CD">
        <w:rPr>
          <w:lang w:val="pt-BR"/>
        </w:rPr>
        <w:t xml:space="preserve">se consume </w:t>
      </w:r>
      <w:r w:rsidRPr="00D606CD">
        <w:rPr>
          <w:lang w:val="pt-BR"/>
        </w:rPr>
        <w:t xml:space="preserve">con </w:t>
      </w:r>
      <w:r w:rsidR="00081E1F" w:rsidRPr="00D606CD">
        <w:rPr>
          <w:lang w:val="pt-BR"/>
        </w:rPr>
        <w:t>cáscara</w:t>
      </w:r>
      <w:r w:rsidR="00864578" w:rsidRPr="00D606CD">
        <w:rPr>
          <w:lang w:val="pt-BR"/>
        </w:rPr>
        <w:t>.</w:t>
      </w:r>
    </w:p>
    <w:p w14:paraId="55C8D082" w14:textId="77777777" w:rsidR="00FD6F44" w:rsidRPr="00D606CD" w:rsidRDefault="0016374A" w:rsidP="00CA3840">
      <w:pPr>
        <w:pStyle w:val="Corpodetexto"/>
        <w:rPr>
          <w:lang w:val="pt-BR"/>
        </w:rPr>
      </w:pPr>
      <w:bookmarkStart w:id="4" w:name="_Hlk81237247"/>
      <w:r w:rsidRPr="00D606CD">
        <w:rPr>
          <w:highlight w:val="yellow"/>
          <w:lang w:val="pt-BR"/>
        </w:rPr>
        <w:t>As delegações concordaram em retirar a frase “No caso de batatas, o conteúdo máximo se aplica às batatas descascadas.” Do item 2.1 da Parte I do RTM.</w:t>
      </w:r>
      <w:r w:rsidRPr="00D606CD">
        <w:rPr>
          <w:lang w:val="pt-BR"/>
        </w:rPr>
        <w:t xml:space="preserve"> </w:t>
      </w:r>
      <w:bookmarkEnd w:id="4"/>
    </w:p>
    <w:p w14:paraId="4ED43D98" w14:textId="668D7DB9" w:rsidR="004A08F5" w:rsidRPr="00D606CD" w:rsidRDefault="004A08F5" w:rsidP="00FD6F44">
      <w:pPr>
        <w:pStyle w:val="Corpodetexto"/>
        <w:numPr>
          <w:ilvl w:val="0"/>
          <w:numId w:val="5"/>
        </w:numPr>
        <w:rPr>
          <w:rStyle w:val="y2iqfc"/>
          <w:lang w:val="pt-BR"/>
        </w:rPr>
      </w:pPr>
      <w:r w:rsidRPr="00D606CD">
        <w:rPr>
          <w:rStyle w:val="y2iqfc"/>
          <w:rFonts w:ascii="Arial" w:hAnsi="Arial" w:cs="Arial"/>
          <w:color w:val="202124"/>
          <w:lang w:val="pt-BR"/>
        </w:rPr>
        <w:t xml:space="preserve">Uruguay </w:t>
      </w:r>
      <w:r w:rsidR="00A60494" w:rsidRPr="00D606CD">
        <w:rPr>
          <w:rStyle w:val="y2iqfc"/>
          <w:rFonts w:ascii="Arial" w:hAnsi="Arial" w:cs="Arial"/>
          <w:color w:val="202124"/>
          <w:lang w:val="pt-BR"/>
        </w:rPr>
        <w:t>consultó</w:t>
      </w:r>
      <w:r w:rsidRPr="00D606CD">
        <w:rPr>
          <w:rStyle w:val="y2iqfc"/>
          <w:rFonts w:ascii="Arial" w:hAnsi="Arial" w:cs="Arial"/>
          <w:color w:val="202124"/>
          <w:lang w:val="pt-BR"/>
        </w:rPr>
        <w:t xml:space="preserve"> qué tipos de azúcar</w:t>
      </w:r>
      <w:r w:rsidR="00A60494" w:rsidRPr="00D606CD">
        <w:rPr>
          <w:rStyle w:val="y2iqfc"/>
          <w:rFonts w:ascii="Arial" w:hAnsi="Arial" w:cs="Arial"/>
          <w:color w:val="202124"/>
          <w:lang w:val="pt-BR"/>
        </w:rPr>
        <w:t>es se incluirían en la categoría</w:t>
      </w:r>
      <w:r w:rsidRPr="00D606CD">
        <w:rPr>
          <w:rStyle w:val="y2iqfc"/>
          <w:rFonts w:ascii="Arial" w:hAnsi="Arial" w:cs="Arial"/>
          <w:color w:val="202124"/>
          <w:lang w:val="pt-BR"/>
        </w:rPr>
        <w:t xml:space="preserve"> </w:t>
      </w:r>
      <w:r w:rsidR="00A60494" w:rsidRPr="00D606CD">
        <w:rPr>
          <w:rStyle w:val="y2iqfc"/>
          <w:rFonts w:ascii="Arial" w:hAnsi="Arial" w:cs="Arial"/>
          <w:color w:val="202124"/>
          <w:lang w:val="pt-BR"/>
        </w:rPr>
        <w:t>“A</w:t>
      </w:r>
      <w:r w:rsidRPr="00D606CD">
        <w:rPr>
          <w:rStyle w:val="y2iqfc"/>
          <w:rFonts w:ascii="Arial" w:hAnsi="Arial" w:cs="Arial"/>
          <w:color w:val="202124"/>
          <w:lang w:val="pt-BR"/>
        </w:rPr>
        <w:t>zúcar</w:t>
      </w:r>
      <w:r w:rsidR="00A60494" w:rsidRPr="00D606CD">
        <w:rPr>
          <w:rStyle w:val="y2iqfc"/>
          <w:rFonts w:ascii="Arial" w:hAnsi="Arial" w:cs="Arial"/>
          <w:color w:val="202124"/>
          <w:lang w:val="pt-BR"/>
        </w:rPr>
        <w:t>es”</w:t>
      </w:r>
      <w:r w:rsidRPr="00D606CD">
        <w:rPr>
          <w:rStyle w:val="y2iqfc"/>
          <w:rFonts w:ascii="Arial" w:hAnsi="Arial" w:cs="Arial"/>
          <w:color w:val="202124"/>
          <w:lang w:val="pt-BR"/>
        </w:rPr>
        <w:t>. Brasil aclaró que existe una norma en el Codex (CX 212-1999) para el azúcar destinado al consumo humano y que establece los diferentes tipos. El tema será analizado por los países</w:t>
      </w:r>
      <w:r w:rsidR="00A60494" w:rsidRPr="00D606CD">
        <w:rPr>
          <w:rStyle w:val="y2iqfc"/>
          <w:rFonts w:ascii="Arial" w:hAnsi="Arial" w:cs="Arial"/>
          <w:color w:val="202124"/>
          <w:lang w:val="pt-BR"/>
        </w:rPr>
        <w:t>.</w:t>
      </w:r>
    </w:p>
    <w:p w14:paraId="6E62356F" w14:textId="2FA05B36" w:rsidR="0016374A" w:rsidRPr="00D606CD" w:rsidRDefault="0016374A" w:rsidP="0016374A">
      <w:pPr>
        <w:pStyle w:val="Corpodetexto"/>
        <w:jc w:val="both"/>
        <w:rPr>
          <w:rStyle w:val="y2iqfc"/>
          <w:rFonts w:ascii="Arial" w:hAnsi="Arial" w:cs="Arial"/>
          <w:color w:val="202124"/>
          <w:lang w:val="pt-BR"/>
        </w:rPr>
      </w:pPr>
      <w:bookmarkStart w:id="5" w:name="_Hlk81237265"/>
      <w:r w:rsidRPr="00D606CD">
        <w:rPr>
          <w:rStyle w:val="y2iqfc"/>
          <w:rFonts w:ascii="Arial" w:hAnsi="Arial" w:cs="Arial"/>
          <w:color w:val="202124"/>
          <w:highlight w:val="yellow"/>
          <w:lang w:val="pt-BR"/>
        </w:rPr>
        <w:t>Brasil: na discussão do Codex sobre limites de chumbo em diversas categorías, verificou que o açúcar mascavo/ não refinado teria contaminação maior do que os açúcares brancos, refinados.</w:t>
      </w:r>
      <w:r w:rsidRPr="00D606CD">
        <w:rPr>
          <w:rStyle w:val="y2iqfc"/>
          <w:rFonts w:ascii="Arial" w:hAnsi="Arial" w:cs="Arial"/>
          <w:color w:val="202124"/>
          <w:lang w:val="pt-BR"/>
        </w:rPr>
        <w:t xml:space="preserve"> </w:t>
      </w:r>
      <w:r w:rsidRPr="00D606CD">
        <w:rPr>
          <w:rStyle w:val="y2iqfc"/>
          <w:rFonts w:ascii="Arial" w:hAnsi="Arial" w:cs="Arial"/>
          <w:color w:val="202124"/>
          <w:highlight w:val="yellow"/>
          <w:lang w:val="pt-BR"/>
        </w:rPr>
        <w:t>A delegação do Brasil irá apresentar uma proposta considerando o que está sendo trabalhado no Codex.</w:t>
      </w:r>
      <w:r w:rsidRPr="00D606CD">
        <w:rPr>
          <w:rStyle w:val="y2iqfc"/>
          <w:rFonts w:ascii="Arial" w:hAnsi="Arial" w:cs="Arial"/>
          <w:color w:val="202124"/>
          <w:lang w:val="pt-BR"/>
        </w:rPr>
        <w:t xml:space="preserve"> </w:t>
      </w:r>
    </w:p>
    <w:bookmarkEnd w:id="5"/>
    <w:p w14:paraId="50330F87" w14:textId="51E794C5" w:rsidR="00EC3155" w:rsidRPr="00D606CD" w:rsidRDefault="00EC3155" w:rsidP="00CA3840">
      <w:pPr>
        <w:pStyle w:val="Corpodetexto"/>
        <w:rPr>
          <w:lang w:val="pt-BR"/>
        </w:rPr>
      </w:pPr>
    </w:p>
    <w:p w14:paraId="3C432488" w14:textId="6F92D270" w:rsidR="00EC3155" w:rsidRPr="00D606CD" w:rsidRDefault="00FD6F44" w:rsidP="00FD6F44">
      <w:pPr>
        <w:pStyle w:val="Corpodetexto"/>
        <w:numPr>
          <w:ilvl w:val="0"/>
          <w:numId w:val="5"/>
        </w:numPr>
        <w:rPr>
          <w:b/>
          <w:bCs/>
          <w:highlight w:val="yellow"/>
          <w:lang w:val="pt-BR"/>
        </w:rPr>
      </w:pPr>
      <w:r w:rsidRPr="00D606CD">
        <w:rPr>
          <w:b/>
          <w:bCs/>
          <w:highlight w:val="yellow"/>
          <w:lang w:val="pt-BR"/>
        </w:rPr>
        <w:t>Cogumelos</w:t>
      </w:r>
    </w:p>
    <w:p w14:paraId="53546B37" w14:textId="39D91376" w:rsidR="003B6B4E" w:rsidRPr="00D606CD" w:rsidRDefault="00CF2C31" w:rsidP="00CF2C31">
      <w:pPr>
        <w:pStyle w:val="Corpodetexto"/>
        <w:jc w:val="both"/>
        <w:rPr>
          <w:highlight w:val="yellow"/>
          <w:lang w:val="pt-BR"/>
        </w:rPr>
      </w:pPr>
      <w:r w:rsidRPr="00D606CD">
        <w:rPr>
          <w:highlight w:val="yellow"/>
          <w:lang w:val="pt-BR"/>
        </w:rPr>
        <w:t>A delegação do Uruguai verificou que os limites de cádmio da União Europeia para cogumelos foram alterados.</w:t>
      </w:r>
    </w:p>
    <w:p w14:paraId="292A8097" w14:textId="341CC86A" w:rsidR="003B6B4E" w:rsidRPr="00D606CD" w:rsidRDefault="003B6B4E" w:rsidP="00CF2C31">
      <w:pPr>
        <w:pStyle w:val="Corpodetexto"/>
        <w:numPr>
          <w:ilvl w:val="0"/>
          <w:numId w:val="5"/>
        </w:numPr>
        <w:jc w:val="both"/>
        <w:rPr>
          <w:highlight w:val="yellow"/>
          <w:lang w:val="pt-BR"/>
        </w:rPr>
      </w:pPr>
      <w:r w:rsidRPr="00D606CD">
        <w:rPr>
          <w:highlight w:val="yellow"/>
          <w:lang w:val="pt-BR"/>
        </w:rPr>
        <w:t xml:space="preserve">Algas marinhas </w:t>
      </w:r>
    </w:p>
    <w:p w14:paraId="19D905D6" w14:textId="77777777" w:rsidR="003B6B4E" w:rsidRPr="00D606CD" w:rsidRDefault="003B6B4E" w:rsidP="003B6B4E">
      <w:pPr>
        <w:pStyle w:val="Corpodetexto"/>
        <w:rPr>
          <w:highlight w:val="yellow"/>
          <w:lang w:val="pt-BR"/>
        </w:rPr>
      </w:pPr>
      <w:r w:rsidRPr="00D606CD">
        <w:rPr>
          <w:highlight w:val="yellow"/>
          <w:lang w:val="pt-BR"/>
        </w:rPr>
        <w:t>A delegação do Brasil verificou problemas em relação aos limites para algas marinhas deshidratadas e vai avaliar a norma da UE para propor limites de cádmio, chumbo e arsênio</w:t>
      </w:r>
    </w:p>
    <w:p w14:paraId="4F415EA7" w14:textId="014F81E1" w:rsidR="003B6B4E" w:rsidRPr="00D606CD" w:rsidRDefault="003B6B4E" w:rsidP="003B6B4E">
      <w:pPr>
        <w:pStyle w:val="Corpodetexto"/>
        <w:numPr>
          <w:ilvl w:val="0"/>
          <w:numId w:val="5"/>
        </w:numPr>
        <w:jc w:val="both"/>
        <w:rPr>
          <w:highlight w:val="yellow"/>
          <w:lang w:val="pt-BR"/>
        </w:rPr>
      </w:pPr>
      <w:r w:rsidRPr="00D606CD">
        <w:rPr>
          <w:highlight w:val="yellow"/>
          <w:lang w:val="pt-BR"/>
        </w:rPr>
        <w:t>Sal</w:t>
      </w:r>
    </w:p>
    <w:p w14:paraId="7621A939" w14:textId="77777777" w:rsidR="003B6B4E" w:rsidRPr="00D606CD" w:rsidRDefault="003B6B4E" w:rsidP="003B6B4E">
      <w:pPr>
        <w:pStyle w:val="Corpodetexto"/>
        <w:rPr>
          <w:highlight w:val="yellow"/>
          <w:lang w:val="pt-BR"/>
        </w:rPr>
      </w:pPr>
      <w:r w:rsidRPr="00D606CD">
        <w:rPr>
          <w:highlight w:val="yellow"/>
          <w:lang w:val="pt-BR"/>
        </w:rPr>
        <w:t>A Delegação do Paraguai solicitou alinhar o limite de chumbo em sal de qualidade alimentaria ao valor do Codex.</w:t>
      </w:r>
    </w:p>
    <w:p w14:paraId="0BF167D7" w14:textId="77777777" w:rsidR="003B6B4E" w:rsidRPr="00D606CD" w:rsidRDefault="003B6B4E" w:rsidP="00CF2C31">
      <w:pPr>
        <w:pStyle w:val="Corpodetexto"/>
        <w:jc w:val="both"/>
        <w:rPr>
          <w:highlight w:val="yellow"/>
          <w:lang w:val="pt-BR"/>
        </w:rPr>
      </w:pPr>
    </w:p>
    <w:p w14:paraId="099AB946" w14:textId="3250AC23" w:rsidR="00FD6F44" w:rsidRPr="00D606CD" w:rsidRDefault="003B6B4E" w:rsidP="00CF2C31">
      <w:pPr>
        <w:pStyle w:val="Corpodetexto"/>
        <w:jc w:val="both"/>
        <w:rPr>
          <w:highlight w:val="yellow"/>
          <w:lang w:val="pt-BR"/>
        </w:rPr>
      </w:pPr>
      <w:r w:rsidRPr="00D606CD">
        <w:rPr>
          <w:highlight w:val="yellow"/>
          <w:lang w:val="pt-BR"/>
        </w:rPr>
        <w:t>A delegação do</w:t>
      </w:r>
      <w:r w:rsidR="00CF2C31" w:rsidRPr="00D606CD">
        <w:rPr>
          <w:highlight w:val="yellow"/>
          <w:lang w:val="pt-BR"/>
        </w:rPr>
        <w:t xml:space="preserve"> </w:t>
      </w:r>
      <w:r w:rsidRPr="00D606CD">
        <w:rPr>
          <w:highlight w:val="yellow"/>
          <w:lang w:val="pt-BR"/>
        </w:rPr>
        <w:t xml:space="preserve">Uruguai verificou que os limites de chumbo foram modificados pelo </w:t>
      </w:r>
      <w:r w:rsidR="00D606CD" w:rsidRPr="00D606CD">
        <w:rPr>
          <w:highlight w:val="yellow"/>
          <w:lang w:val="pt-BR"/>
        </w:rPr>
        <w:t xml:space="preserve">Codex </w:t>
      </w:r>
      <w:r w:rsidRPr="00D606CD">
        <w:rPr>
          <w:highlight w:val="yellow"/>
          <w:lang w:val="pt-BR"/>
        </w:rPr>
        <w:t>em v</w:t>
      </w:r>
      <w:r w:rsidR="00D606CD" w:rsidRPr="00D606CD">
        <w:rPr>
          <w:highlight w:val="yellow"/>
          <w:lang w:val="pt-BR"/>
        </w:rPr>
        <w:t>á</w:t>
      </w:r>
      <w:r w:rsidRPr="00D606CD">
        <w:rPr>
          <w:highlight w:val="yellow"/>
          <w:lang w:val="pt-BR"/>
        </w:rPr>
        <w:t>rias categor</w:t>
      </w:r>
      <w:r w:rsidR="00D606CD" w:rsidRPr="00D606CD">
        <w:rPr>
          <w:highlight w:val="yellow"/>
          <w:lang w:val="pt-BR"/>
        </w:rPr>
        <w:t>i</w:t>
      </w:r>
      <w:r w:rsidRPr="00D606CD">
        <w:rPr>
          <w:highlight w:val="yellow"/>
          <w:lang w:val="pt-BR"/>
        </w:rPr>
        <w:t>as de alimentos</w:t>
      </w:r>
    </w:p>
    <w:p w14:paraId="316A3455" w14:textId="694DED8B" w:rsidR="00FD6F44" w:rsidRPr="00D606CD" w:rsidRDefault="00FD6F44" w:rsidP="003B6B4E">
      <w:pPr>
        <w:pStyle w:val="Corpodetexto"/>
        <w:numPr>
          <w:ilvl w:val="0"/>
          <w:numId w:val="7"/>
        </w:numPr>
        <w:jc w:val="both"/>
        <w:rPr>
          <w:highlight w:val="yellow"/>
          <w:lang w:val="pt-BR"/>
        </w:rPr>
      </w:pPr>
      <w:r w:rsidRPr="00D606CD">
        <w:rPr>
          <w:highlight w:val="yellow"/>
          <w:lang w:val="pt-BR"/>
        </w:rPr>
        <w:t>Sucos e néctares</w:t>
      </w:r>
    </w:p>
    <w:p w14:paraId="7B75EE8C" w14:textId="33C561DF" w:rsidR="003B6B4E" w:rsidRPr="00D606CD" w:rsidRDefault="003B6B4E" w:rsidP="003B6B4E">
      <w:pPr>
        <w:pStyle w:val="Corpodetexto"/>
        <w:numPr>
          <w:ilvl w:val="0"/>
          <w:numId w:val="7"/>
        </w:numPr>
        <w:jc w:val="both"/>
        <w:rPr>
          <w:highlight w:val="yellow"/>
          <w:lang w:val="pt-BR"/>
        </w:rPr>
      </w:pPr>
      <w:r w:rsidRPr="00D606CD">
        <w:rPr>
          <w:highlight w:val="yellow"/>
          <w:lang w:val="pt-BR"/>
        </w:rPr>
        <w:t>Hortaliças do gênero Brassica</w:t>
      </w:r>
    </w:p>
    <w:p w14:paraId="08AFEB15" w14:textId="77777777" w:rsidR="003B6B4E" w:rsidRPr="00D606CD" w:rsidRDefault="003B6B4E" w:rsidP="00CF2C31">
      <w:pPr>
        <w:pStyle w:val="Corpodetexto"/>
        <w:numPr>
          <w:ilvl w:val="0"/>
          <w:numId w:val="7"/>
        </w:numPr>
        <w:jc w:val="both"/>
        <w:rPr>
          <w:highlight w:val="yellow"/>
          <w:lang w:val="pt-BR"/>
        </w:rPr>
      </w:pPr>
      <w:r w:rsidRPr="00D606CD">
        <w:rPr>
          <w:highlight w:val="yellow"/>
          <w:lang w:val="pt-BR"/>
        </w:rPr>
        <w:t>Hortaliças da familia Curcubitacea;</w:t>
      </w:r>
    </w:p>
    <w:p w14:paraId="600FCB2A" w14:textId="77777777" w:rsidR="003B6B4E" w:rsidRPr="00D606CD" w:rsidRDefault="003B6B4E" w:rsidP="00CF2C31">
      <w:pPr>
        <w:pStyle w:val="Corpodetexto"/>
        <w:numPr>
          <w:ilvl w:val="0"/>
          <w:numId w:val="7"/>
        </w:numPr>
        <w:jc w:val="both"/>
        <w:rPr>
          <w:highlight w:val="yellow"/>
          <w:lang w:val="pt-BR"/>
        </w:rPr>
      </w:pPr>
      <w:r w:rsidRPr="00D606CD">
        <w:rPr>
          <w:highlight w:val="yellow"/>
          <w:lang w:val="pt-BR"/>
        </w:rPr>
        <w:t>H</w:t>
      </w:r>
      <w:r w:rsidR="00CF2C31" w:rsidRPr="00D606CD">
        <w:rPr>
          <w:highlight w:val="yellow"/>
          <w:lang w:val="pt-BR"/>
        </w:rPr>
        <w:t>ortaliças de fruto distintos da familia Curcubitacea</w:t>
      </w:r>
      <w:r w:rsidRPr="00D606CD">
        <w:rPr>
          <w:highlight w:val="yellow"/>
          <w:lang w:val="pt-BR"/>
        </w:rPr>
        <w:t>;</w:t>
      </w:r>
    </w:p>
    <w:p w14:paraId="4D0F66DF" w14:textId="77777777" w:rsidR="003B6B4E" w:rsidRPr="00D606CD" w:rsidRDefault="003B6B4E" w:rsidP="00CF2C31">
      <w:pPr>
        <w:pStyle w:val="Corpodetexto"/>
        <w:numPr>
          <w:ilvl w:val="0"/>
          <w:numId w:val="7"/>
        </w:numPr>
        <w:jc w:val="both"/>
        <w:rPr>
          <w:highlight w:val="yellow"/>
          <w:lang w:val="pt-BR"/>
        </w:rPr>
      </w:pPr>
      <w:r w:rsidRPr="00D606CD">
        <w:rPr>
          <w:highlight w:val="yellow"/>
          <w:lang w:val="pt-BR"/>
        </w:rPr>
        <w:t>A</w:t>
      </w:r>
      <w:r w:rsidR="00CF2C31" w:rsidRPr="00D606CD">
        <w:rPr>
          <w:highlight w:val="yellow"/>
          <w:lang w:val="pt-BR"/>
        </w:rPr>
        <w:t>zeitonas de mesa</w:t>
      </w:r>
    </w:p>
    <w:p w14:paraId="377DE9DB" w14:textId="77777777" w:rsidR="003B6B4E" w:rsidRPr="00D606CD" w:rsidRDefault="003B6B4E" w:rsidP="00CF2C31">
      <w:pPr>
        <w:pStyle w:val="Corpodetexto"/>
        <w:numPr>
          <w:ilvl w:val="0"/>
          <w:numId w:val="7"/>
        </w:numPr>
        <w:jc w:val="both"/>
        <w:rPr>
          <w:highlight w:val="yellow"/>
          <w:lang w:val="pt-BR"/>
        </w:rPr>
      </w:pPr>
      <w:r w:rsidRPr="00D606CD">
        <w:rPr>
          <w:highlight w:val="yellow"/>
          <w:lang w:val="pt-BR"/>
        </w:rPr>
        <w:t>C</w:t>
      </w:r>
      <w:r w:rsidR="00CF2C31" w:rsidRPr="00D606CD">
        <w:rPr>
          <w:highlight w:val="yellow"/>
          <w:lang w:val="pt-BR"/>
        </w:rPr>
        <w:t>ompotas, geleias e marmeladas</w:t>
      </w:r>
      <w:r w:rsidRPr="00D606CD">
        <w:rPr>
          <w:highlight w:val="yellow"/>
          <w:lang w:val="pt-BR"/>
        </w:rPr>
        <w:t>;</w:t>
      </w:r>
    </w:p>
    <w:p w14:paraId="3A036307" w14:textId="2088C422" w:rsidR="00CF2C31" w:rsidRPr="00D606CD" w:rsidRDefault="003B6B4E" w:rsidP="00CF2C31">
      <w:pPr>
        <w:pStyle w:val="Corpodetexto"/>
        <w:numPr>
          <w:ilvl w:val="0"/>
          <w:numId w:val="7"/>
        </w:numPr>
        <w:jc w:val="both"/>
        <w:rPr>
          <w:highlight w:val="yellow"/>
          <w:lang w:val="pt-BR"/>
        </w:rPr>
      </w:pPr>
      <w:r w:rsidRPr="00D606CD">
        <w:rPr>
          <w:highlight w:val="yellow"/>
          <w:lang w:val="pt-BR"/>
        </w:rPr>
        <w:t>L</w:t>
      </w:r>
      <w:r w:rsidR="00CF2C31" w:rsidRPr="00D606CD">
        <w:rPr>
          <w:highlight w:val="yellow"/>
          <w:lang w:val="pt-BR"/>
        </w:rPr>
        <w:t>egumes de sementes secas das leguminosas (exceto soja)</w:t>
      </w:r>
    </w:p>
    <w:p w14:paraId="4E381D92" w14:textId="4876F669" w:rsidR="00CF2C31" w:rsidRPr="00D606CD" w:rsidRDefault="00CF2C31" w:rsidP="00CF2C31">
      <w:pPr>
        <w:pStyle w:val="Corpodetexto"/>
        <w:jc w:val="both"/>
        <w:rPr>
          <w:lang w:val="pt-BR"/>
        </w:rPr>
      </w:pPr>
      <w:r w:rsidRPr="00D606CD">
        <w:rPr>
          <w:highlight w:val="yellow"/>
          <w:lang w:val="pt-BR"/>
        </w:rPr>
        <w:t xml:space="preserve">A Delegação da Argentina </w:t>
      </w:r>
      <w:r w:rsidR="008015EE">
        <w:rPr>
          <w:highlight w:val="yellow"/>
          <w:lang w:val="pt-BR"/>
        </w:rPr>
        <w:t xml:space="preserve">encontra-se </w:t>
      </w:r>
      <w:proofErr w:type="spellStart"/>
      <w:r w:rsidR="008015EE">
        <w:rPr>
          <w:highlight w:val="yellow"/>
          <w:lang w:val="pt-BR"/>
        </w:rPr>
        <w:t>analizando</w:t>
      </w:r>
      <w:proofErr w:type="spellEnd"/>
      <w:r w:rsidR="008015EE">
        <w:rPr>
          <w:highlight w:val="yellow"/>
          <w:lang w:val="pt-BR"/>
        </w:rPr>
        <w:t xml:space="preserve"> a solicitação do Uruguai </w:t>
      </w:r>
      <w:proofErr w:type="gramStart"/>
      <w:r w:rsidR="008015EE">
        <w:rPr>
          <w:highlight w:val="yellow"/>
          <w:lang w:val="pt-BR"/>
        </w:rPr>
        <w:t xml:space="preserve">e </w:t>
      </w:r>
      <w:r w:rsidR="004545F6">
        <w:rPr>
          <w:highlight w:val="yellow"/>
          <w:lang w:val="pt-BR"/>
        </w:rPr>
        <w:t xml:space="preserve"> </w:t>
      </w:r>
      <w:r w:rsidRPr="00D606CD">
        <w:rPr>
          <w:highlight w:val="yellow"/>
          <w:lang w:val="pt-BR"/>
        </w:rPr>
        <w:t>solicitou</w:t>
      </w:r>
      <w:proofErr w:type="gramEnd"/>
      <w:r w:rsidRPr="00D606CD">
        <w:rPr>
          <w:highlight w:val="yellow"/>
          <w:lang w:val="pt-BR"/>
        </w:rPr>
        <w:t xml:space="preserve"> que </w:t>
      </w:r>
      <w:r w:rsidR="008015EE">
        <w:rPr>
          <w:highlight w:val="yellow"/>
          <w:lang w:val="pt-BR"/>
        </w:rPr>
        <w:t>para o caso d</w:t>
      </w:r>
      <w:r w:rsidRPr="00D606CD">
        <w:rPr>
          <w:highlight w:val="yellow"/>
          <w:lang w:val="pt-BR"/>
        </w:rPr>
        <w:t xml:space="preserve">o limite de Chumbo para legumes de sementes secas das leguminosas seja </w:t>
      </w:r>
      <w:r w:rsidR="008015EE">
        <w:rPr>
          <w:highlight w:val="yellow"/>
          <w:lang w:val="pt-BR"/>
        </w:rPr>
        <w:t xml:space="preserve">mantido o limite atual de 0,2 mg/kg tal como se encontra na normativa da UE </w:t>
      </w:r>
    </w:p>
    <w:sectPr w:rsidR="00CF2C31" w:rsidRPr="00D6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001316"/>
    <w:lvl w:ilvl="0">
      <w:start w:val="1"/>
      <w:numFmt w:val="bullet"/>
      <w:pStyle w:val="Commarcadores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E45F2"/>
    <w:multiLevelType w:val="hybridMultilevel"/>
    <w:tmpl w:val="AE2A1314"/>
    <w:lvl w:ilvl="0" w:tplc="F2DA1F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380A"/>
    <w:multiLevelType w:val="hybridMultilevel"/>
    <w:tmpl w:val="2E7479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645D"/>
    <w:multiLevelType w:val="hybridMultilevel"/>
    <w:tmpl w:val="BB9C08C8"/>
    <w:lvl w:ilvl="0" w:tplc="ED48A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94E22"/>
    <w:multiLevelType w:val="hybridMultilevel"/>
    <w:tmpl w:val="51DE3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81852"/>
    <w:multiLevelType w:val="hybridMultilevel"/>
    <w:tmpl w:val="7C8CAA52"/>
    <w:lvl w:ilvl="0" w:tplc="F2DA1F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CF"/>
    <w:rsid w:val="00001B12"/>
    <w:rsid w:val="00002839"/>
    <w:rsid w:val="000100D1"/>
    <w:rsid w:val="0001355E"/>
    <w:rsid w:val="00022FF0"/>
    <w:rsid w:val="000271D6"/>
    <w:rsid w:val="00045B09"/>
    <w:rsid w:val="000506FD"/>
    <w:rsid w:val="000548CA"/>
    <w:rsid w:val="00081E1F"/>
    <w:rsid w:val="0009627B"/>
    <w:rsid w:val="000A2643"/>
    <w:rsid w:val="000A7A4A"/>
    <w:rsid w:val="000B19FF"/>
    <w:rsid w:val="000B59E0"/>
    <w:rsid w:val="000C42F9"/>
    <w:rsid w:val="000C7748"/>
    <w:rsid w:val="000F4DD1"/>
    <w:rsid w:val="0013283F"/>
    <w:rsid w:val="001352B7"/>
    <w:rsid w:val="001417F2"/>
    <w:rsid w:val="0015035B"/>
    <w:rsid w:val="0015265C"/>
    <w:rsid w:val="00156738"/>
    <w:rsid w:val="001601D5"/>
    <w:rsid w:val="0016374A"/>
    <w:rsid w:val="001905B7"/>
    <w:rsid w:val="001A0980"/>
    <w:rsid w:val="001A1D93"/>
    <w:rsid w:val="001B6672"/>
    <w:rsid w:val="001C62CA"/>
    <w:rsid w:val="001C756E"/>
    <w:rsid w:val="001D02F7"/>
    <w:rsid w:val="001D60F0"/>
    <w:rsid w:val="001E237C"/>
    <w:rsid w:val="001E5550"/>
    <w:rsid w:val="001F4DAF"/>
    <w:rsid w:val="00206130"/>
    <w:rsid w:val="00216164"/>
    <w:rsid w:val="002167AE"/>
    <w:rsid w:val="002214DE"/>
    <w:rsid w:val="002244B6"/>
    <w:rsid w:val="00235051"/>
    <w:rsid w:val="00252E6C"/>
    <w:rsid w:val="00253B51"/>
    <w:rsid w:val="00272AC4"/>
    <w:rsid w:val="00272D7F"/>
    <w:rsid w:val="0027503F"/>
    <w:rsid w:val="00282434"/>
    <w:rsid w:val="002868DF"/>
    <w:rsid w:val="00296CD6"/>
    <w:rsid w:val="002B0C05"/>
    <w:rsid w:val="002B2BFF"/>
    <w:rsid w:val="002B4F87"/>
    <w:rsid w:val="002C43D5"/>
    <w:rsid w:val="002E4A94"/>
    <w:rsid w:val="0030452F"/>
    <w:rsid w:val="00327FE3"/>
    <w:rsid w:val="00342273"/>
    <w:rsid w:val="00365E5C"/>
    <w:rsid w:val="003843C0"/>
    <w:rsid w:val="00384D3E"/>
    <w:rsid w:val="00393F8F"/>
    <w:rsid w:val="003A1405"/>
    <w:rsid w:val="003A2B56"/>
    <w:rsid w:val="003A770A"/>
    <w:rsid w:val="003B6B4E"/>
    <w:rsid w:val="003C69CF"/>
    <w:rsid w:val="003C764B"/>
    <w:rsid w:val="003D4C3C"/>
    <w:rsid w:val="003D5CE7"/>
    <w:rsid w:val="003E295C"/>
    <w:rsid w:val="003E3747"/>
    <w:rsid w:val="0040460C"/>
    <w:rsid w:val="004076F4"/>
    <w:rsid w:val="004140DD"/>
    <w:rsid w:val="004231A4"/>
    <w:rsid w:val="00442D2A"/>
    <w:rsid w:val="00444BFF"/>
    <w:rsid w:val="004509FA"/>
    <w:rsid w:val="004520A3"/>
    <w:rsid w:val="004545F6"/>
    <w:rsid w:val="0045593C"/>
    <w:rsid w:val="00463037"/>
    <w:rsid w:val="00470924"/>
    <w:rsid w:val="00493AB6"/>
    <w:rsid w:val="00495F15"/>
    <w:rsid w:val="004A08F5"/>
    <w:rsid w:val="004A55D0"/>
    <w:rsid w:val="004B0F73"/>
    <w:rsid w:val="004B2193"/>
    <w:rsid w:val="004B42BB"/>
    <w:rsid w:val="004C5578"/>
    <w:rsid w:val="004C6E78"/>
    <w:rsid w:val="004D4016"/>
    <w:rsid w:val="004D7A16"/>
    <w:rsid w:val="004E3827"/>
    <w:rsid w:val="004E48C3"/>
    <w:rsid w:val="0051453A"/>
    <w:rsid w:val="0052344B"/>
    <w:rsid w:val="00524C26"/>
    <w:rsid w:val="00534721"/>
    <w:rsid w:val="00540A27"/>
    <w:rsid w:val="005432FB"/>
    <w:rsid w:val="005445E1"/>
    <w:rsid w:val="00551513"/>
    <w:rsid w:val="005600E0"/>
    <w:rsid w:val="00567800"/>
    <w:rsid w:val="00576734"/>
    <w:rsid w:val="00597C1A"/>
    <w:rsid w:val="005A0200"/>
    <w:rsid w:val="005A53EB"/>
    <w:rsid w:val="005A64FA"/>
    <w:rsid w:val="005B7102"/>
    <w:rsid w:val="005D4B3C"/>
    <w:rsid w:val="005D5C69"/>
    <w:rsid w:val="005E1660"/>
    <w:rsid w:val="005E368B"/>
    <w:rsid w:val="005E76FA"/>
    <w:rsid w:val="005F2E80"/>
    <w:rsid w:val="006022A0"/>
    <w:rsid w:val="0060549E"/>
    <w:rsid w:val="00610779"/>
    <w:rsid w:val="006173CF"/>
    <w:rsid w:val="006205B5"/>
    <w:rsid w:val="00626572"/>
    <w:rsid w:val="006270E6"/>
    <w:rsid w:val="00641B21"/>
    <w:rsid w:val="006612BC"/>
    <w:rsid w:val="006658B3"/>
    <w:rsid w:val="006808E3"/>
    <w:rsid w:val="00681427"/>
    <w:rsid w:val="006A5F4E"/>
    <w:rsid w:val="006B56A5"/>
    <w:rsid w:val="006C56E9"/>
    <w:rsid w:val="006D50A0"/>
    <w:rsid w:val="006E1BDB"/>
    <w:rsid w:val="006F0AA4"/>
    <w:rsid w:val="006F1C4B"/>
    <w:rsid w:val="0070693B"/>
    <w:rsid w:val="00720B26"/>
    <w:rsid w:val="00724293"/>
    <w:rsid w:val="00747C43"/>
    <w:rsid w:val="00747FDA"/>
    <w:rsid w:val="0076206D"/>
    <w:rsid w:val="00763172"/>
    <w:rsid w:val="0079191E"/>
    <w:rsid w:val="00792DF5"/>
    <w:rsid w:val="00796A72"/>
    <w:rsid w:val="007A2277"/>
    <w:rsid w:val="007A4C40"/>
    <w:rsid w:val="007B2FEB"/>
    <w:rsid w:val="007B66DC"/>
    <w:rsid w:val="007C336B"/>
    <w:rsid w:val="007C59D9"/>
    <w:rsid w:val="007D5397"/>
    <w:rsid w:val="007E2CAA"/>
    <w:rsid w:val="007E6198"/>
    <w:rsid w:val="008000D1"/>
    <w:rsid w:val="008009E9"/>
    <w:rsid w:val="008015EE"/>
    <w:rsid w:val="00810890"/>
    <w:rsid w:val="00831196"/>
    <w:rsid w:val="008313FE"/>
    <w:rsid w:val="00832C33"/>
    <w:rsid w:val="00832D04"/>
    <w:rsid w:val="00864578"/>
    <w:rsid w:val="00883618"/>
    <w:rsid w:val="00891429"/>
    <w:rsid w:val="008A70E2"/>
    <w:rsid w:val="008B19A3"/>
    <w:rsid w:val="008C32AB"/>
    <w:rsid w:val="008C55C7"/>
    <w:rsid w:val="008D288C"/>
    <w:rsid w:val="008F5907"/>
    <w:rsid w:val="009175EC"/>
    <w:rsid w:val="0092194A"/>
    <w:rsid w:val="00927CF5"/>
    <w:rsid w:val="00933B86"/>
    <w:rsid w:val="00934790"/>
    <w:rsid w:val="00935F42"/>
    <w:rsid w:val="009611A7"/>
    <w:rsid w:val="00983A44"/>
    <w:rsid w:val="0099400C"/>
    <w:rsid w:val="00994D98"/>
    <w:rsid w:val="00997D43"/>
    <w:rsid w:val="009C49CF"/>
    <w:rsid w:val="009C5A37"/>
    <w:rsid w:val="009D36C6"/>
    <w:rsid w:val="009D4AAC"/>
    <w:rsid w:val="009D6029"/>
    <w:rsid w:val="009E454E"/>
    <w:rsid w:val="00A0377D"/>
    <w:rsid w:val="00A15DAD"/>
    <w:rsid w:val="00A16B19"/>
    <w:rsid w:val="00A254C7"/>
    <w:rsid w:val="00A31BC2"/>
    <w:rsid w:val="00A351B1"/>
    <w:rsid w:val="00A477BF"/>
    <w:rsid w:val="00A552CA"/>
    <w:rsid w:val="00A57618"/>
    <w:rsid w:val="00A60494"/>
    <w:rsid w:val="00A77B22"/>
    <w:rsid w:val="00A96AF0"/>
    <w:rsid w:val="00AB1F15"/>
    <w:rsid w:val="00AB711A"/>
    <w:rsid w:val="00AB721C"/>
    <w:rsid w:val="00AC05B1"/>
    <w:rsid w:val="00AC4396"/>
    <w:rsid w:val="00AE1486"/>
    <w:rsid w:val="00AE2A65"/>
    <w:rsid w:val="00AF227A"/>
    <w:rsid w:val="00B01A0C"/>
    <w:rsid w:val="00B02F65"/>
    <w:rsid w:val="00B05B10"/>
    <w:rsid w:val="00B07579"/>
    <w:rsid w:val="00B44E77"/>
    <w:rsid w:val="00B7303A"/>
    <w:rsid w:val="00B735A7"/>
    <w:rsid w:val="00B76120"/>
    <w:rsid w:val="00BA359A"/>
    <w:rsid w:val="00BB45DB"/>
    <w:rsid w:val="00BB72D6"/>
    <w:rsid w:val="00BD068A"/>
    <w:rsid w:val="00BD574B"/>
    <w:rsid w:val="00BF2DAF"/>
    <w:rsid w:val="00C007F5"/>
    <w:rsid w:val="00C050E1"/>
    <w:rsid w:val="00C168C4"/>
    <w:rsid w:val="00C304FA"/>
    <w:rsid w:val="00C36FD5"/>
    <w:rsid w:val="00C50724"/>
    <w:rsid w:val="00C5206D"/>
    <w:rsid w:val="00C92364"/>
    <w:rsid w:val="00C93335"/>
    <w:rsid w:val="00C93386"/>
    <w:rsid w:val="00CA2D09"/>
    <w:rsid w:val="00CA2D50"/>
    <w:rsid w:val="00CA3840"/>
    <w:rsid w:val="00CA3F8C"/>
    <w:rsid w:val="00CC502F"/>
    <w:rsid w:val="00CC736D"/>
    <w:rsid w:val="00CD1795"/>
    <w:rsid w:val="00CE2F9E"/>
    <w:rsid w:val="00CF2C31"/>
    <w:rsid w:val="00CF7558"/>
    <w:rsid w:val="00D20E4B"/>
    <w:rsid w:val="00D32AE6"/>
    <w:rsid w:val="00D355B7"/>
    <w:rsid w:val="00D45ACA"/>
    <w:rsid w:val="00D56065"/>
    <w:rsid w:val="00D606CD"/>
    <w:rsid w:val="00D92F33"/>
    <w:rsid w:val="00D9409E"/>
    <w:rsid w:val="00D95234"/>
    <w:rsid w:val="00DA0E2D"/>
    <w:rsid w:val="00DA4F8C"/>
    <w:rsid w:val="00DA74F3"/>
    <w:rsid w:val="00DD753F"/>
    <w:rsid w:val="00DE6248"/>
    <w:rsid w:val="00DE755A"/>
    <w:rsid w:val="00DF1160"/>
    <w:rsid w:val="00E131BC"/>
    <w:rsid w:val="00E20FCB"/>
    <w:rsid w:val="00E454DF"/>
    <w:rsid w:val="00E45BE8"/>
    <w:rsid w:val="00E61373"/>
    <w:rsid w:val="00E66357"/>
    <w:rsid w:val="00E75171"/>
    <w:rsid w:val="00E805E5"/>
    <w:rsid w:val="00E808EA"/>
    <w:rsid w:val="00E8360E"/>
    <w:rsid w:val="00E9543E"/>
    <w:rsid w:val="00EA0AEA"/>
    <w:rsid w:val="00EA4670"/>
    <w:rsid w:val="00EB7082"/>
    <w:rsid w:val="00EB7559"/>
    <w:rsid w:val="00EC3155"/>
    <w:rsid w:val="00ED5A14"/>
    <w:rsid w:val="00ED5EFC"/>
    <w:rsid w:val="00EE2F3A"/>
    <w:rsid w:val="00EE7853"/>
    <w:rsid w:val="00EF0837"/>
    <w:rsid w:val="00EF383B"/>
    <w:rsid w:val="00F37040"/>
    <w:rsid w:val="00F401C3"/>
    <w:rsid w:val="00F642EE"/>
    <w:rsid w:val="00F664C5"/>
    <w:rsid w:val="00F66DA0"/>
    <w:rsid w:val="00F71F75"/>
    <w:rsid w:val="00F73ECD"/>
    <w:rsid w:val="00F806A7"/>
    <w:rsid w:val="00F868E3"/>
    <w:rsid w:val="00F91552"/>
    <w:rsid w:val="00FB5E2F"/>
    <w:rsid w:val="00FD6F44"/>
    <w:rsid w:val="00FE7BFD"/>
    <w:rsid w:val="00FF50B5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1BD4"/>
  <w15:chartTrackingRefBased/>
  <w15:docId w15:val="{579C5E2D-BD2A-4D87-A2E4-7E4C3A78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3D5"/>
  </w:style>
  <w:style w:type="paragraph" w:styleId="Ttulo1">
    <w:name w:val="heading 1"/>
    <w:basedOn w:val="Normal"/>
    <w:next w:val="Normal"/>
    <w:link w:val="Ttulo1Char"/>
    <w:uiPriority w:val="9"/>
    <w:qFormat/>
    <w:rsid w:val="00CA3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A3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A38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"/>
    <w:basedOn w:val="Normal"/>
    <w:link w:val="PargrafodaListaChar"/>
    <w:uiPriority w:val="34"/>
    <w:qFormat/>
    <w:rsid w:val="00493AB6"/>
    <w:pPr>
      <w:ind w:left="720"/>
      <w:contextualSpacing/>
    </w:pPr>
  </w:style>
  <w:style w:type="character" w:customStyle="1" w:styleId="PargrafodaListaChar">
    <w:name w:val="Parágrafo da Lista Char"/>
    <w:aliases w:val="Recommendation Char,List Paragraph11 Char,L Char,CV text Char,Table text Char,F5 List Paragraph Char,Dot pt Char,Medium Grid 1 - Accent 21 Char,Numbered Paragraph Char,Bullet point Char,Colorful List - Accent 11 Char"/>
    <w:link w:val="PargrafodaLista"/>
    <w:uiPriority w:val="34"/>
    <w:locked/>
    <w:rsid w:val="00567800"/>
  </w:style>
  <w:style w:type="paragraph" w:styleId="NormalWeb">
    <w:name w:val="Normal (Web)"/>
    <w:basedOn w:val="Normal"/>
    <w:uiPriority w:val="99"/>
    <w:unhideWhenUsed/>
    <w:rsid w:val="0056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F38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38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F38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38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383B"/>
    <w:rPr>
      <w:b/>
      <w:bCs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54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548CA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y2iqfc">
    <w:name w:val="y2iqfc"/>
    <w:basedOn w:val="Fontepargpadro"/>
    <w:rsid w:val="000548CA"/>
  </w:style>
  <w:style w:type="paragraph" w:styleId="Textodebalo">
    <w:name w:val="Balloon Text"/>
    <w:basedOn w:val="Normal"/>
    <w:link w:val="TextodebaloChar"/>
    <w:uiPriority w:val="99"/>
    <w:semiHidden/>
    <w:unhideWhenUsed/>
    <w:rsid w:val="00A6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49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CA38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A38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A38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"/>
    <w:uiPriority w:val="99"/>
    <w:unhideWhenUsed/>
    <w:rsid w:val="00CA3840"/>
    <w:pPr>
      <w:ind w:left="283" w:hanging="283"/>
      <w:contextualSpacing/>
    </w:pPr>
  </w:style>
  <w:style w:type="paragraph" w:styleId="Commarcadores">
    <w:name w:val="List Bullet"/>
    <w:basedOn w:val="Normal"/>
    <w:uiPriority w:val="99"/>
    <w:unhideWhenUsed/>
    <w:rsid w:val="00CA3840"/>
    <w:pPr>
      <w:numPr>
        <w:numId w:val="4"/>
      </w:numPr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CA38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A384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A38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A3840"/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CA3840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CA3840"/>
  </w:style>
  <w:style w:type="table" w:styleId="Tabelacomgrade">
    <w:name w:val="Table Grid"/>
    <w:basedOn w:val="Tabelanormal"/>
    <w:uiPriority w:val="39"/>
    <w:rsid w:val="004D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j-tbl-txt">
    <w:name w:val="oj-tbl-txt"/>
    <w:basedOn w:val="Normal"/>
    <w:rsid w:val="00A3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oj-super">
    <w:name w:val="oj-super"/>
    <w:basedOn w:val="Fontepargpadro"/>
    <w:rsid w:val="00A31BC2"/>
  </w:style>
  <w:style w:type="character" w:customStyle="1" w:styleId="oj-italic">
    <w:name w:val="oj-italic"/>
    <w:basedOn w:val="Fontepargpadro"/>
    <w:rsid w:val="00A3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153E3-BBF6-45F4-80A0-D6FFD768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2292</Words>
  <Characters>12382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MINDP (ARG)</dc:creator>
  <cp:keywords/>
  <dc:description/>
  <cp:lastModifiedBy>Tiago Lanius Rauber</cp:lastModifiedBy>
  <cp:revision>3</cp:revision>
  <dcterms:created xsi:type="dcterms:W3CDTF">2021-09-08T13:31:00Z</dcterms:created>
  <dcterms:modified xsi:type="dcterms:W3CDTF">2021-09-08T13:33:00Z</dcterms:modified>
</cp:coreProperties>
</file>